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F1C0F" w14:textId="69E265AC" w:rsidR="003112C6" w:rsidRPr="004F2785" w:rsidRDefault="00362126" w:rsidP="00D1406B">
      <w:pPr>
        <w:pStyle w:val="Heading1"/>
        <w:spacing w:line="240" w:lineRule="auto"/>
        <w:jc w:val="center"/>
        <w:rPr>
          <w:color w:val="auto"/>
          <w:lang w:val="fr-CA"/>
        </w:rPr>
      </w:pPr>
      <w:bookmarkStart w:id="0" w:name="_Hlk525563238"/>
      <w:bookmarkStart w:id="1" w:name="_GoBack"/>
      <w:bookmarkEnd w:id="1"/>
      <w:r w:rsidRPr="00192949">
        <w:rPr>
          <w:color w:val="auto"/>
          <w:lang w:val="fr-CA"/>
        </w:rPr>
        <w:t xml:space="preserve">Analyse des </w:t>
      </w:r>
      <w:r w:rsidRPr="00362126">
        <w:rPr>
          <w:color w:val="auto"/>
          <w:lang w:val="fr-CA"/>
        </w:rPr>
        <w:t>résultats du Sondage d’INCA relatif</w:t>
      </w:r>
      <w:r w:rsidRPr="00192949">
        <w:rPr>
          <w:color w:val="auto"/>
          <w:lang w:val="fr-CA"/>
        </w:rPr>
        <w:t xml:space="preserve"> à la                  </w:t>
      </w:r>
      <w:r w:rsidR="004F2785" w:rsidRPr="004F2785">
        <w:rPr>
          <w:color w:val="auto"/>
          <w:lang w:val="fr-CA"/>
        </w:rPr>
        <w:t>Loi cana</w:t>
      </w:r>
      <w:r w:rsidR="004F2785">
        <w:rPr>
          <w:color w:val="auto"/>
          <w:lang w:val="fr-CA"/>
        </w:rPr>
        <w:t>d</w:t>
      </w:r>
      <w:r w:rsidR="004F2785" w:rsidRPr="004F2785">
        <w:rPr>
          <w:color w:val="auto"/>
          <w:lang w:val="fr-CA"/>
        </w:rPr>
        <w:t>ienne sur l’accessibilité</w:t>
      </w:r>
      <w:r>
        <w:rPr>
          <w:color w:val="auto"/>
          <w:lang w:val="fr-CA"/>
        </w:rPr>
        <w:t xml:space="preserve"> et                         recommandations connexes</w:t>
      </w:r>
      <w:r w:rsidR="004F2785" w:rsidRPr="004F2785">
        <w:rPr>
          <w:color w:val="auto"/>
          <w:lang w:val="fr-CA"/>
        </w:rPr>
        <w:t xml:space="preserve"> </w:t>
      </w:r>
    </w:p>
    <w:p w14:paraId="0354412C" w14:textId="0994CD56" w:rsidR="003112C6" w:rsidRPr="004F2785" w:rsidRDefault="004F2785" w:rsidP="00D1406B">
      <w:pPr>
        <w:pStyle w:val="Heading1"/>
        <w:spacing w:before="120" w:line="240" w:lineRule="auto"/>
        <w:rPr>
          <w:color w:val="auto"/>
          <w:sz w:val="28"/>
          <w:lang w:val="fr-CA"/>
        </w:rPr>
      </w:pPr>
      <w:r w:rsidRPr="004F2785">
        <w:rPr>
          <w:color w:val="auto"/>
          <w:sz w:val="28"/>
          <w:lang w:val="fr-CA"/>
        </w:rPr>
        <w:t xml:space="preserve">Contexte </w:t>
      </w:r>
    </w:p>
    <w:p w14:paraId="5254E0AB" w14:textId="4B490D64" w:rsidR="003112C6" w:rsidRPr="00362126" w:rsidRDefault="004F2785" w:rsidP="00D1406B">
      <w:pPr>
        <w:spacing w:line="240" w:lineRule="auto"/>
        <w:rPr>
          <w:lang w:val="fr-CA"/>
        </w:rPr>
      </w:pPr>
      <w:r w:rsidRPr="004F2785">
        <w:rPr>
          <w:lang w:val="fr-CA"/>
        </w:rPr>
        <w:t xml:space="preserve">INCA félicite le gouvernement d’avoir déposé </w:t>
      </w:r>
      <w:r>
        <w:rPr>
          <w:lang w:val="fr-CA"/>
        </w:rPr>
        <w:t xml:space="preserve">le projet de loi C-81, une Loi visant à faire du </w:t>
      </w:r>
      <w:r w:rsidR="003112C6" w:rsidRPr="004F2785">
        <w:rPr>
          <w:lang w:val="fr-CA"/>
        </w:rPr>
        <w:t>Canada</w:t>
      </w:r>
      <w:r>
        <w:rPr>
          <w:lang w:val="fr-CA"/>
        </w:rPr>
        <w:t xml:space="preserve"> un pays exempt d’obstacles</w:t>
      </w:r>
      <w:r w:rsidR="003112C6" w:rsidRPr="004F2785">
        <w:rPr>
          <w:lang w:val="fr-CA"/>
        </w:rPr>
        <w:t>.</w:t>
      </w:r>
      <w:r w:rsidR="00362126">
        <w:rPr>
          <w:lang w:val="fr-CA"/>
        </w:rPr>
        <w:t xml:space="preserve"> Toutefois, nous constatons qu’il y a amplement place à l’amélioration</w:t>
      </w:r>
      <w:r w:rsidR="003112C6" w:rsidRPr="004F2785">
        <w:rPr>
          <w:lang w:val="fr-CA"/>
        </w:rPr>
        <w:t xml:space="preserve">. </w:t>
      </w:r>
      <w:r w:rsidR="00362126">
        <w:rPr>
          <w:lang w:val="fr-CA"/>
        </w:rPr>
        <w:t xml:space="preserve">Nous avons sondé nos </w:t>
      </w:r>
      <w:r w:rsidR="00362126" w:rsidRPr="00362126">
        <w:rPr>
          <w:lang w:val="fr-CA"/>
        </w:rPr>
        <w:t>sympat</w:t>
      </w:r>
      <w:r w:rsidR="00362126">
        <w:rPr>
          <w:lang w:val="fr-CA"/>
        </w:rPr>
        <w:t>h</w:t>
      </w:r>
      <w:r w:rsidR="00362126" w:rsidRPr="00362126">
        <w:rPr>
          <w:lang w:val="fr-CA"/>
        </w:rPr>
        <w:t xml:space="preserve">isants </w:t>
      </w:r>
      <w:r w:rsidRPr="00362126">
        <w:rPr>
          <w:lang w:val="fr-CA"/>
        </w:rPr>
        <w:t xml:space="preserve">pour obtenir leurs </w:t>
      </w:r>
      <w:r w:rsidR="003112C6" w:rsidRPr="00362126">
        <w:rPr>
          <w:lang w:val="fr-CA"/>
        </w:rPr>
        <w:t>r</w:t>
      </w:r>
      <w:r w:rsidRPr="00362126">
        <w:rPr>
          <w:lang w:val="fr-CA"/>
        </w:rPr>
        <w:t>é</w:t>
      </w:r>
      <w:r w:rsidR="003112C6" w:rsidRPr="00362126">
        <w:rPr>
          <w:lang w:val="fr-CA"/>
        </w:rPr>
        <w:t xml:space="preserve">actions </w:t>
      </w:r>
      <w:r w:rsidRPr="00362126">
        <w:rPr>
          <w:lang w:val="fr-CA"/>
        </w:rPr>
        <w:t xml:space="preserve">à la </w:t>
      </w:r>
      <w:r w:rsidRPr="00632248">
        <w:rPr>
          <w:i/>
          <w:lang w:val="fr-CA"/>
        </w:rPr>
        <w:t>Loi canadienne sur l’accessibilité</w:t>
      </w:r>
      <w:r w:rsidR="003112C6" w:rsidRPr="00362126">
        <w:rPr>
          <w:lang w:val="fr-CA"/>
        </w:rPr>
        <w:t xml:space="preserve">, </w:t>
      </w:r>
      <w:r w:rsidRPr="00362126">
        <w:rPr>
          <w:lang w:val="fr-CA"/>
        </w:rPr>
        <w:t xml:space="preserve">et nous leur avons demandé ce qui aiderait véritablement à faire du </w:t>
      </w:r>
      <w:r w:rsidR="003112C6" w:rsidRPr="00362126">
        <w:rPr>
          <w:lang w:val="fr-CA"/>
        </w:rPr>
        <w:t>Canada</w:t>
      </w:r>
      <w:r w:rsidRPr="00362126">
        <w:rPr>
          <w:lang w:val="fr-CA"/>
        </w:rPr>
        <w:t xml:space="preserve"> un pays exempt d’obstacles</w:t>
      </w:r>
      <w:r w:rsidR="003112C6" w:rsidRPr="00362126">
        <w:rPr>
          <w:lang w:val="fr-CA"/>
        </w:rPr>
        <w:t xml:space="preserve">. </w:t>
      </w:r>
    </w:p>
    <w:p w14:paraId="1D3BD5FE" w14:textId="793FA325" w:rsidR="003112C6" w:rsidRPr="00362126" w:rsidRDefault="00362126" w:rsidP="00D1406B">
      <w:pPr>
        <w:spacing w:line="240" w:lineRule="auto"/>
        <w:rPr>
          <w:lang w:val="fr-CA"/>
        </w:rPr>
      </w:pPr>
      <w:r w:rsidRPr="00362126">
        <w:rPr>
          <w:lang w:val="fr-CA"/>
        </w:rPr>
        <w:t>Pour une ventilation démographique complète des répondants</w:t>
      </w:r>
      <w:r w:rsidR="003112C6" w:rsidRPr="00362126">
        <w:rPr>
          <w:lang w:val="fr-CA"/>
        </w:rPr>
        <w:t xml:space="preserve">, </w:t>
      </w:r>
      <w:r w:rsidR="004F2785" w:rsidRPr="00362126">
        <w:rPr>
          <w:lang w:val="fr-CA"/>
        </w:rPr>
        <w:t>consultez l’</w:t>
      </w:r>
      <w:r w:rsidR="00DA469B" w:rsidRPr="00362126">
        <w:rPr>
          <w:lang w:val="fr-CA"/>
        </w:rPr>
        <w:t>A</w:t>
      </w:r>
      <w:r w:rsidR="004F2785" w:rsidRPr="00362126">
        <w:rPr>
          <w:lang w:val="fr-CA"/>
        </w:rPr>
        <w:t>nnexe</w:t>
      </w:r>
      <w:r w:rsidR="00523CFA">
        <w:rPr>
          <w:lang w:val="fr-CA"/>
        </w:rPr>
        <w:t> </w:t>
      </w:r>
      <w:r w:rsidR="003112C6" w:rsidRPr="00362126">
        <w:rPr>
          <w:lang w:val="fr-CA"/>
        </w:rPr>
        <w:t xml:space="preserve">1. </w:t>
      </w:r>
    </w:p>
    <w:p w14:paraId="1B8D41E6" w14:textId="3A7DE69B" w:rsidR="003112C6" w:rsidRPr="00E37618" w:rsidRDefault="00362126" w:rsidP="00D1406B">
      <w:pPr>
        <w:pStyle w:val="Heading1"/>
        <w:spacing w:before="120" w:line="240" w:lineRule="auto"/>
        <w:rPr>
          <w:color w:val="auto"/>
          <w:sz w:val="28"/>
          <w:lang w:val="fr-CA"/>
        </w:rPr>
      </w:pPr>
      <w:r>
        <w:rPr>
          <w:color w:val="auto"/>
          <w:sz w:val="28"/>
        </w:rPr>
        <w:t>Ce qu</w:t>
      </w:r>
      <w:r w:rsidR="003112C6" w:rsidRPr="003112C6">
        <w:rPr>
          <w:color w:val="auto"/>
          <w:sz w:val="28"/>
        </w:rPr>
        <w:t xml:space="preserve">e </w:t>
      </w:r>
      <w:r>
        <w:rPr>
          <w:color w:val="auto"/>
          <w:sz w:val="28"/>
        </w:rPr>
        <w:t xml:space="preserve">nous </w:t>
      </w:r>
      <w:r w:rsidRPr="00E37618">
        <w:rPr>
          <w:color w:val="auto"/>
          <w:sz w:val="28"/>
          <w:lang w:val="fr-CA"/>
        </w:rPr>
        <w:t>avons entendu</w:t>
      </w:r>
    </w:p>
    <w:p w14:paraId="1525D91E" w14:textId="1962B95B" w:rsidR="003112C6" w:rsidRPr="002C4F05" w:rsidRDefault="00946625" w:rsidP="00D1406B">
      <w:pPr>
        <w:spacing w:line="240" w:lineRule="auto"/>
        <w:rPr>
          <w:lang w:val="fr-CA"/>
        </w:rPr>
      </w:pPr>
      <w:r w:rsidRPr="00E37618">
        <w:rPr>
          <w:lang w:val="fr-CA"/>
        </w:rPr>
        <w:t>Lorsqu’on est une personne ayant une limitation fonctionnelle, on doit naviguer différemment dans la vie</w:t>
      </w:r>
      <w:r w:rsidR="003112C6" w:rsidRPr="00E37618">
        <w:rPr>
          <w:lang w:val="fr-CA"/>
        </w:rPr>
        <w:t xml:space="preserve">. </w:t>
      </w:r>
      <w:r w:rsidRPr="00E37618">
        <w:rPr>
          <w:lang w:val="fr-CA"/>
        </w:rPr>
        <w:t>Pa</w:t>
      </w:r>
      <w:r w:rsidR="002A3A1A">
        <w:rPr>
          <w:lang w:val="fr-CA"/>
        </w:rPr>
        <w:t>rfois l</w:t>
      </w:r>
      <w:r w:rsidRPr="00E37618">
        <w:rPr>
          <w:lang w:val="fr-CA"/>
        </w:rPr>
        <w:t xml:space="preserve">es obstacles </w:t>
      </w:r>
      <w:r w:rsidR="002A3A1A">
        <w:rPr>
          <w:lang w:val="fr-CA"/>
        </w:rPr>
        <w:t xml:space="preserve">qu’on affronte </w:t>
      </w:r>
      <w:r w:rsidRPr="00E37618">
        <w:rPr>
          <w:lang w:val="fr-CA"/>
        </w:rPr>
        <w:t>sont physiques</w:t>
      </w:r>
      <w:r w:rsidR="003112C6" w:rsidRPr="00E37618">
        <w:rPr>
          <w:lang w:val="fr-CA"/>
        </w:rPr>
        <w:t xml:space="preserve">, </w:t>
      </w:r>
      <w:r w:rsidR="000A5035">
        <w:rPr>
          <w:lang w:val="fr-CA"/>
        </w:rPr>
        <w:t>comme un</w:t>
      </w:r>
      <w:r w:rsidRPr="00E37618">
        <w:rPr>
          <w:lang w:val="fr-CA"/>
        </w:rPr>
        <w:t xml:space="preserve"> </w:t>
      </w:r>
      <w:r w:rsidR="000A5035">
        <w:rPr>
          <w:lang w:val="fr-CA"/>
        </w:rPr>
        <w:t xml:space="preserve">passage </w:t>
      </w:r>
      <w:r w:rsidRPr="00E37618">
        <w:rPr>
          <w:lang w:val="fr-CA"/>
        </w:rPr>
        <w:t xml:space="preserve">piétons </w:t>
      </w:r>
      <w:r w:rsidR="003112C6" w:rsidRPr="00E37618">
        <w:rPr>
          <w:lang w:val="fr-CA"/>
        </w:rPr>
        <w:t>inaccessible.</w:t>
      </w:r>
      <w:r w:rsidR="00E37618">
        <w:rPr>
          <w:lang w:val="fr-CA"/>
        </w:rPr>
        <w:t xml:space="preserve"> D’</w:t>
      </w:r>
      <w:r w:rsidR="00E37618" w:rsidRPr="00E37618">
        <w:rPr>
          <w:lang w:val="fr-CA"/>
        </w:rPr>
        <w:t>autres fois</w:t>
      </w:r>
      <w:r w:rsidR="003112C6" w:rsidRPr="00E37618">
        <w:rPr>
          <w:lang w:val="fr-CA"/>
        </w:rPr>
        <w:t xml:space="preserve">, </w:t>
      </w:r>
      <w:r w:rsidR="002A3A1A">
        <w:rPr>
          <w:lang w:val="fr-CA"/>
        </w:rPr>
        <w:t xml:space="preserve">ce sont </w:t>
      </w:r>
      <w:r w:rsidR="00E37618" w:rsidRPr="00E37618">
        <w:rPr>
          <w:lang w:val="fr-CA"/>
        </w:rPr>
        <w:t>d</w:t>
      </w:r>
      <w:r w:rsidR="002A3A1A">
        <w:rPr>
          <w:lang w:val="fr-CA"/>
        </w:rPr>
        <w:t xml:space="preserve">es </w:t>
      </w:r>
      <w:r w:rsidR="00E37618" w:rsidRPr="00E37618">
        <w:rPr>
          <w:lang w:val="fr-CA"/>
        </w:rPr>
        <w:t>obstacles à l’</w:t>
      </w:r>
      <w:r w:rsidR="003112C6" w:rsidRPr="00E37618">
        <w:rPr>
          <w:lang w:val="fr-CA"/>
        </w:rPr>
        <w:t xml:space="preserve">information </w:t>
      </w:r>
      <w:r w:rsidR="00E37618" w:rsidRPr="00E37618">
        <w:rPr>
          <w:lang w:val="fr-CA"/>
        </w:rPr>
        <w:t xml:space="preserve">et à la </w:t>
      </w:r>
      <w:r w:rsidR="003112C6" w:rsidRPr="00E37618">
        <w:rPr>
          <w:lang w:val="fr-CA"/>
        </w:rPr>
        <w:t xml:space="preserve">communication, </w:t>
      </w:r>
      <w:r w:rsidR="00E37618" w:rsidRPr="00E37618">
        <w:rPr>
          <w:lang w:val="fr-CA"/>
        </w:rPr>
        <w:t xml:space="preserve">notamment lorsque </w:t>
      </w:r>
      <w:r w:rsidR="00E37618">
        <w:rPr>
          <w:lang w:val="fr-CA"/>
        </w:rPr>
        <w:t xml:space="preserve">de </w:t>
      </w:r>
      <w:r w:rsidR="00E37618" w:rsidRPr="00E37618">
        <w:rPr>
          <w:lang w:val="fr-CA"/>
        </w:rPr>
        <w:t xml:space="preserve">l’information pertinente n’est </w:t>
      </w:r>
      <w:r w:rsidR="000A5035">
        <w:rPr>
          <w:lang w:val="fr-CA"/>
        </w:rPr>
        <w:t>pas fournie en média substitut tel</w:t>
      </w:r>
      <w:r w:rsidR="00E37618" w:rsidRPr="00E37618">
        <w:rPr>
          <w:lang w:val="fr-CA"/>
        </w:rPr>
        <w:t xml:space="preserve"> un document </w:t>
      </w:r>
      <w:r w:rsidR="003112C6" w:rsidRPr="00E37618">
        <w:rPr>
          <w:lang w:val="fr-CA"/>
        </w:rPr>
        <w:t xml:space="preserve">braille </w:t>
      </w:r>
      <w:r w:rsidR="00E37618" w:rsidRPr="00E37618">
        <w:rPr>
          <w:lang w:val="fr-CA"/>
        </w:rPr>
        <w:t>ou électronique accessible</w:t>
      </w:r>
      <w:r w:rsidR="003112C6" w:rsidRPr="00632248">
        <w:rPr>
          <w:lang w:val="fr-CA"/>
        </w:rPr>
        <w:t>.</w:t>
      </w:r>
      <w:r w:rsidR="00E37618" w:rsidRPr="00632248">
        <w:rPr>
          <w:lang w:val="fr-CA"/>
        </w:rPr>
        <w:t xml:space="preserve"> </w:t>
      </w:r>
      <w:r w:rsidR="00E37618" w:rsidRPr="002C4F05">
        <w:rPr>
          <w:lang w:val="fr-CA"/>
        </w:rPr>
        <w:t>Souvent</w:t>
      </w:r>
      <w:r w:rsidR="003112C6" w:rsidRPr="002C4F05">
        <w:rPr>
          <w:lang w:val="fr-CA"/>
        </w:rPr>
        <w:t xml:space="preserve">, </w:t>
      </w:r>
      <w:r w:rsidR="000A5035">
        <w:rPr>
          <w:lang w:val="fr-CA"/>
        </w:rPr>
        <w:t xml:space="preserve">le plus grand obstacle est psychologique </w:t>
      </w:r>
      <w:r w:rsidR="000A5035">
        <w:rPr>
          <w:rFonts w:ascii="Calibri" w:hAnsi="Calibri" w:cs="Calibri"/>
          <w:lang w:val="fr-CA"/>
        </w:rPr>
        <w:t>–</w:t>
      </w:r>
      <w:r w:rsidR="000A5035">
        <w:rPr>
          <w:lang w:val="fr-CA"/>
        </w:rPr>
        <w:t xml:space="preserve"> l</w:t>
      </w:r>
      <w:r w:rsidR="00E37618" w:rsidRPr="002C4F05">
        <w:rPr>
          <w:lang w:val="fr-CA"/>
        </w:rPr>
        <w:t>es gens</w:t>
      </w:r>
      <w:r w:rsidR="003112C6" w:rsidRPr="002C4F05">
        <w:rPr>
          <w:lang w:val="fr-CA"/>
        </w:rPr>
        <w:t xml:space="preserve"> </w:t>
      </w:r>
      <w:r w:rsidR="00E37618" w:rsidRPr="002C4F05">
        <w:rPr>
          <w:lang w:val="fr-CA"/>
        </w:rPr>
        <w:t>tiennent pour acquis que les personnes handicapées</w:t>
      </w:r>
      <w:r w:rsidR="003112C6" w:rsidRPr="002C4F05">
        <w:rPr>
          <w:lang w:val="fr-CA"/>
        </w:rPr>
        <w:t xml:space="preserve">, </w:t>
      </w:r>
      <w:r w:rsidR="00E37618" w:rsidRPr="002C4F05">
        <w:rPr>
          <w:lang w:val="fr-CA"/>
        </w:rPr>
        <w:t>particulièrement celles vivant avec une perte de vision, ont toujours besoin d’aide et ne sont pas autonomes</w:t>
      </w:r>
      <w:r w:rsidR="003112C6" w:rsidRPr="002C4F05">
        <w:rPr>
          <w:lang w:val="fr-CA"/>
        </w:rPr>
        <w:t>.</w:t>
      </w:r>
      <w:r w:rsidR="00982A82" w:rsidRPr="002C4F05">
        <w:rPr>
          <w:lang w:val="fr-CA"/>
        </w:rPr>
        <w:t xml:space="preserve"> </w:t>
      </w:r>
      <w:r w:rsidR="002A3A1A" w:rsidRPr="002C4F05">
        <w:rPr>
          <w:lang w:val="fr-CA"/>
        </w:rPr>
        <w:t xml:space="preserve">Une législation nationale renforcée sur l’accessibilité comportant un élément d’éducation et de sensibilisation </w:t>
      </w:r>
      <w:r w:rsidR="002C4F05">
        <w:rPr>
          <w:lang w:val="fr-CA"/>
        </w:rPr>
        <w:t>du public peut modifier les préj</w:t>
      </w:r>
      <w:r w:rsidR="002A3A1A" w:rsidRPr="002C4F05">
        <w:rPr>
          <w:lang w:val="fr-CA"/>
        </w:rPr>
        <w:t xml:space="preserve">ugés que les gens ont </w:t>
      </w:r>
      <w:r w:rsidR="00F73073">
        <w:rPr>
          <w:lang w:val="fr-CA"/>
        </w:rPr>
        <w:t>à l’égard d</w:t>
      </w:r>
      <w:r w:rsidR="002A3A1A" w:rsidRPr="002C4F05">
        <w:rPr>
          <w:lang w:val="fr-CA"/>
        </w:rPr>
        <w:t>es personnes</w:t>
      </w:r>
      <w:r w:rsidR="002C4F05" w:rsidRPr="002C4F05">
        <w:rPr>
          <w:lang w:val="fr-CA"/>
        </w:rPr>
        <w:t xml:space="preserve"> handicapées</w:t>
      </w:r>
      <w:r w:rsidR="00982A82" w:rsidRPr="002C4F05">
        <w:rPr>
          <w:lang w:val="fr-CA"/>
        </w:rPr>
        <w:t xml:space="preserve">. </w:t>
      </w:r>
    </w:p>
    <w:p w14:paraId="68070F17" w14:textId="7EA02FA8" w:rsidR="003112C6" w:rsidRPr="00D1406B" w:rsidRDefault="002C4F05" w:rsidP="00D1406B">
      <w:pPr>
        <w:spacing w:line="240" w:lineRule="auto"/>
        <w:rPr>
          <w:lang w:val="fr-CA"/>
        </w:rPr>
      </w:pPr>
      <w:r w:rsidRPr="002C4F05">
        <w:rPr>
          <w:lang w:val="fr-CA"/>
        </w:rPr>
        <w:t xml:space="preserve">Les répondants à notre sondage sont généralement </w:t>
      </w:r>
      <w:r w:rsidR="003112C6" w:rsidRPr="002C4F05">
        <w:rPr>
          <w:lang w:val="fr-CA"/>
        </w:rPr>
        <w:t>satisf</w:t>
      </w:r>
      <w:r w:rsidRPr="002C4F05">
        <w:rPr>
          <w:lang w:val="fr-CA"/>
        </w:rPr>
        <w:t>aits</w:t>
      </w:r>
      <w:r w:rsidR="003112C6" w:rsidRPr="002C4F05">
        <w:rPr>
          <w:lang w:val="fr-CA"/>
        </w:rPr>
        <w:t xml:space="preserve"> </w:t>
      </w:r>
      <w:r w:rsidR="002A3A1A" w:rsidRPr="002C4F05">
        <w:rPr>
          <w:lang w:val="fr-CA"/>
        </w:rPr>
        <w:t xml:space="preserve">du projet de loi </w:t>
      </w:r>
      <w:r w:rsidRPr="002C4F05">
        <w:rPr>
          <w:lang w:val="fr-CA"/>
        </w:rPr>
        <w:t>C-81. En effet, 57 pou</w:t>
      </w:r>
      <w:r w:rsidR="003112C6" w:rsidRPr="002C4F05">
        <w:rPr>
          <w:lang w:val="fr-CA"/>
        </w:rPr>
        <w:t>r</w:t>
      </w:r>
      <w:r w:rsidRPr="002C4F05">
        <w:rPr>
          <w:lang w:val="fr-CA"/>
        </w:rPr>
        <w:t xml:space="preserve"> </w:t>
      </w:r>
      <w:r w:rsidR="003112C6" w:rsidRPr="002C4F05">
        <w:rPr>
          <w:lang w:val="fr-CA"/>
        </w:rPr>
        <w:t xml:space="preserve">cent </w:t>
      </w:r>
      <w:r w:rsidRPr="002C4F05">
        <w:rPr>
          <w:lang w:val="fr-CA"/>
        </w:rPr>
        <w:t>ont une impression favo</w:t>
      </w:r>
      <w:r w:rsidR="003112C6" w:rsidRPr="002C4F05">
        <w:rPr>
          <w:lang w:val="fr-CA"/>
        </w:rPr>
        <w:t>rable</w:t>
      </w:r>
      <w:r w:rsidRPr="002C4F05">
        <w:rPr>
          <w:lang w:val="fr-CA"/>
        </w:rPr>
        <w:t xml:space="preserve"> </w:t>
      </w:r>
      <w:r w:rsidR="000A5035">
        <w:rPr>
          <w:lang w:val="fr-CA"/>
        </w:rPr>
        <w:t xml:space="preserve">de la </w:t>
      </w:r>
      <w:r w:rsidRPr="002C4F05">
        <w:rPr>
          <w:lang w:val="fr-CA"/>
        </w:rPr>
        <w:t>loi</w:t>
      </w:r>
      <w:r w:rsidR="003112C6" w:rsidRPr="002C4F05">
        <w:rPr>
          <w:lang w:val="fr-CA"/>
        </w:rPr>
        <w:t>.</w:t>
      </w:r>
      <w:r w:rsidR="003112C6" w:rsidRPr="00632248">
        <w:rPr>
          <w:lang w:val="fr-CA"/>
        </w:rPr>
        <w:t xml:space="preserve"> </w:t>
      </w:r>
      <w:r w:rsidRPr="00D1406B">
        <w:rPr>
          <w:lang w:val="fr-CA"/>
        </w:rPr>
        <w:t xml:space="preserve">La plupart des </w:t>
      </w:r>
      <w:r w:rsidR="003112C6" w:rsidRPr="00D1406B">
        <w:rPr>
          <w:lang w:val="fr-CA"/>
        </w:rPr>
        <w:t>r</w:t>
      </w:r>
      <w:r w:rsidRPr="00D1406B">
        <w:rPr>
          <w:lang w:val="fr-CA"/>
        </w:rPr>
        <w:t>éponda</w:t>
      </w:r>
      <w:r w:rsidR="003112C6" w:rsidRPr="00D1406B">
        <w:rPr>
          <w:lang w:val="fr-CA"/>
        </w:rPr>
        <w:t xml:space="preserve">nts </w:t>
      </w:r>
      <w:r w:rsidRPr="00D1406B">
        <w:rPr>
          <w:lang w:val="fr-CA"/>
        </w:rPr>
        <w:t xml:space="preserve">estiment </w:t>
      </w:r>
      <w:r w:rsidR="00CE4564" w:rsidRPr="00D1406B">
        <w:rPr>
          <w:lang w:val="fr-CA"/>
        </w:rPr>
        <w:t>que la mise en place de l’Organisation canadienne des normes d’accessibilité (OCENA</w:t>
      </w:r>
      <w:r w:rsidR="003112C6" w:rsidRPr="00D1406B">
        <w:rPr>
          <w:lang w:val="fr-CA"/>
        </w:rPr>
        <w:t xml:space="preserve">) </w:t>
      </w:r>
      <w:r w:rsidR="00CE4564" w:rsidRPr="00D1406B">
        <w:rPr>
          <w:lang w:val="fr-CA"/>
        </w:rPr>
        <w:t>est l’élément le plus solide de la l</w:t>
      </w:r>
      <w:r w:rsidR="0047742D">
        <w:rPr>
          <w:lang w:val="fr-CA"/>
        </w:rPr>
        <w:t>égislation</w:t>
      </w:r>
      <w:r w:rsidR="003112C6" w:rsidRPr="00D1406B">
        <w:rPr>
          <w:lang w:val="fr-CA"/>
        </w:rPr>
        <w:t xml:space="preserve">, </w:t>
      </w:r>
      <w:r w:rsidR="00CE4564" w:rsidRPr="00D1406B">
        <w:rPr>
          <w:lang w:val="fr-CA"/>
        </w:rPr>
        <w:t xml:space="preserve">suivi par les sanctions </w:t>
      </w:r>
      <w:r w:rsidR="00CE4564" w:rsidRPr="00D1406B">
        <w:rPr>
          <w:noProof/>
          <w:lang w:val="fr-CA"/>
        </w:rPr>
        <w:t>pécun</w:t>
      </w:r>
      <w:r w:rsidR="00523CFA">
        <w:rPr>
          <w:noProof/>
          <w:lang w:val="fr-CA"/>
        </w:rPr>
        <w:t>ia</w:t>
      </w:r>
      <w:r w:rsidR="00CE4564" w:rsidRPr="00D1406B">
        <w:rPr>
          <w:noProof/>
          <w:lang w:val="fr-CA"/>
        </w:rPr>
        <w:t>ires</w:t>
      </w:r>
      <w:r w:rsidR="00CE4564" w:rsidRPr="00D1406B">
        <w:rPr>
          <w:lang w:val="fr-CA"/>
        </w:rPr>
        <w:t xml:space="preserve"> en cas d’infraction à la loi sur l’accessibilité</w:t>
      </w:r>
      <w:r w:rsidR="003112C6" w:rsidRPr="00D1406B">
        <w:rPr>
          <w:lang w:val="fr-CA"/>
        </w:rPr>
        <w:t xml:space="preserve">. </w:t>
      </w:r>
    </w:p>
    <w:p w14:paraId="71DAD239" w14:textId="7D4D3F4F" w:rsidR="003000A3" w:rsidRPr="00D1406B" w:rsidRDefault="00CE4564" w:rsidP="00D1406B">
      <w:pPr>
        <w:spacing w:line="240" w:lineRule="auto"/>
        <w:rPr>
          <w:lang w:val="fr-CA"/>
        </w:rPr>
      </w:pPr>
      <w:r w:rsidRPr="00D1406B">
        <w:rPr>
          <w:lang w:val="fr-CA"/>
        </w:rPr>
        <w:t xml:space="preserve">Même </w:t>
      </w:r>
      <w:r w:rsidR="00D1406B">
        <w:rPr>
          <w:lang w:val="fr-CA"/>
        </w:rPr>
        <w:t>s</w:t>
      </w:r>
      <w:r w:rsidRPr="00D1406B">
        <w:rPr>
          <w:lang w:val="fr-CA"/>
        </w:rPr>
        <w:t>i</w:t>
      </w:r>
      <w:r w:rsidR="00D1406B">
        <w:rPr>
          <w:lang w:val="fr-CA"/>
        </w:rPr>
        <w:t xml:space="preserve"> </w:t>
      </w:r>
      <w:r w:rsidRPr="00D1406B">
        <w:rPr>
          <w:lang w:val="fr-CA"/>
        </w:rPr>
        <w:t>ces volets d</w:t>
      </w:r>
      <w:r w:rsidR="000A5035">
        <w:rPr>
          <w:lang w:val="fr-CA"/>
        </w:rPr>
        <w:t>u projet</w:t>
      </w:r>
      <w:r w:rsidRPr="00D1406B">
        <w:rPr>
          <w:lang w:val="fr-CA"/>
        </w:rPr>
        <w:t xml:space="preserve"> </w:t>
      </w:r>
      <w:r w:rsidR="000A5035">
        <w:rPr>
          <w:lang w:val="fr-CA"/>
        </w:rPr>
        <w:t xml:space="preserve">de </w:t>
      </w:r>
      <w:r w:rsidRPr="00D1406B">
        <w:rPr>
          <w:lang w:val="fr-CA"/>
        </w:rPr>
        <w:t xml:space="preserve">loi </w:t>
      </w:r>
      <w:r w:rsidR="003112C6" w:rsidRPr="00D1406B">
        <w:rPr>
          <w:lang w:val="fr-CA"/>
        </w:rPr>
        <w:t xml:space="preserve">C-81 </w:t>
      </w:r>
      <w:r w:rsidRPr="00D1406B">
        <w:rPr>
          <w:lang w:val="fr-CA"/>
        </w:rPr>
        <w:t>ont généralement été accueillis favorablement</w:t>
      </w:r>
      <w:r w:rsidR="003112C6" w:rsidRPr="00D1406B">
        <w:rPr>
          <w:lang w:val="fr-CA"/>
        </w:rPr>
        <w:t xml:space="preserve">, </w:t>
      </w:r>
      <w:r w:rsidR="00D1406B">
        <w:rPr>
          <w:lang w:val="fr-CA"/>
        </w:rPr>
        <w:t>INCA</w:t>
      </w:r>
      <w:r w:rsidRPr="00D1406B">
        <w:rPr>
          <w:lang w:val="fr-CA"/>
        </w:rPr>
        <w:t xml:space="preserve"> a reçu de nombreuses </w:t>
      </w:r>
      <w:r w:rsidR="003112C6" w:rsidRPr="00D1406B">
        <w:rPr>
          <w:lang w:val="fr-CA"/>
        </w:rPr>
        <w:t>suggestions</w:t>
      </w:r>
      <w:r w:rsidRPr="00D1406B">
        <w:rPr>
          <w:lang w:val="fr-CA"/>
        </w:rPr>
        <w:t xml:space="preserve"> d’améliorations</w:t>
      </w:r>
      <w:r w:rsidR="003112C6" w:rsidRPr="00D1406B">
        <w:rPr>
          <w:lang w:val="fr-CA"/>
        </w:rPr>
        <w:t xml:space="preserve">. </w:t>
      </w:r>
      <w:r w:rsidRPr="00D1406B">
        <w:rPr>
          <w:lang w:val="fr-CA"/>
        </w:rPr>
        <w:t xml:space="preserve">Presque toutes les réponses </w:t>
      </w:r>
      <w:r w:rsidR="003112C6" w:rsidRPr="00D1406B">
        <w:rPr>
          <w:lang w:val="fr-CA"/>
        </w:rPr>
        <w:t>qualitative</w:t>
      </w:r>
      <w:r w:rsidRPr="00D1406B">
        <w:rPr>
          <w:lang w:val="fr-CA"/>
        </w:rPr>
        <w:t xml:space="preserve">s </w:t>
      </w:r>
      <w:r w:rsidR="00D1406B" w:rsidRPr="00D1406B">
        <w:rPr>
          <w:lang w:val="fr-CA"/>
        </w:rPr>
        <w:t xml:space="preserve">que nous avons reçues dans le cadre de ce sondage </w:t>
      </w:r>
      <w:r w:rsidR="000A5035">
        <w:rPr>
          <w:lang w:val="fr-CA"/>
        </w:rPr>
        <w:t xml:space="preserve">portent </w:t>
      </w:r>
      <w:r w:rsidR="00D1406B" w:rsidRPr="00D1406B">
        <w:rPr>
          <w:lang w:val="fr-CA"/>
        </w:rPr>
        <w:t xml:space="preserve">sur </w:t>
      </w:r>
      <w:r w:rsidR="003112C6" w:rsidRPr="00D1406B">
        <w:rPr>
          <w:lang w:val="fr-CA"/>
        </w:rPr>
        <w:t xml:space="preserve">six </w:t>
      </w:r>
      <w:r w:rsidR="000A5035">
        <w:rPr>
          <w:lang w:val="fr-CA"/>
        </w:rPr>
        <w:t>thème</w:t>
      </w:r>
      <w:r w:rsidR="00D1406B">
        <w:rPr>
          <w:lang w:val="fr-CA"/>
        </w:rPr>
        <w:t xml:space="preserve">s </w:t>
      </w:r>
      <w:r w:rsidR="00D1406B" w:rsidRPr="00D1406B">
        <w:rPr>
          <w:lang w:val="fr-CA"/>
        </w:rPr>
        <w:t>récurrents</w:t>
      </w:r>
      <w:r w:rsidR="00523CFA">
        <w:rPr>
          <w:lang w:val="fr-CA"/>
        </w:rPr>
        <w:t> </w:t>
      </w:r>
      <w:r w:rsidR="003112C6" w:rsidRPr="00D1406B">
        <w:rPr>
          <w:lang w:val="fr-CA"/>
        </w:rPr>
        <w:t>:</w:t>
      </w:r>
      <w:r w:rsidR="00D1406B" w:rsidRPr="00D1406B">
        <w:rPr>
          <w:lang w:val="fr-CA"/>
        </w:rPr>
        <w:t xml:space="preserve"> </w:t>
      </w:r>
      <w:r w:rsidR="000E6346">
        <w:rPr>
          <w:lang w:val="fr-CA"/>
        </w:rPr>
        <w:t>la mise en œuvre</w:t>
      </w:r>
      <w:r w:rsidR="003112C6" w:rsidRPr="00D1406B">
        <w:rPr>
          <w:lang w:val="fr-CA"/>
        </w:rPr>
        <w:t xml:space="preserve">, </w:t>
      </w:r>
      <w:r w:rsidR="00D1406B" w:rsidRPr="00D1406B">
        <w:rPr>
          <w:lang w:val="fr-CA"/>
        </w:rPr>
        <w:t xml:space="preserve">la </w:t>
      </w:r>
      <w:r w:rsidR="003112C6" w:rsidRPr="00D1406B">
        <w:rPr>
          <w:lang w:val="fr-CA"/>
        </w:rPr>
        <w:t>repr</w:t>
      </w:r>
      <w:r w:rsidR="00D1406B" w:rsidRPr="00D1406B">
        <w:rPr>
          <w:lang w:val="fr-CA"/>
        </w:rPr>
        <w:t>é</w:t>
      </w:r>
      <w:r w:rsidR="003112C6" w:rsidRPr="00D1406B">
        <w:rPr>
          <w:lang w:val="fr-CA"/>
        </w:rPr>
        <w:t xml:space="preserve">sentation, </w:t>
      </w:r>
      <w:r w:rsidR="00D1406B" w:rsidRPr="00D1406B">
        <w:rPr>
          <w:lang w:val="fr-CA"/>
        </w:rPr>
        <w:t xml:space="preserve">les </w:t>
      </w:r>
      <w:r w:rsidR="00F73073">
        <w:rPr>
          <w:lang w:val="fr-CA"/>
        </w:rPr>
        <w:t>échéance</w:t>
      </w:r>
      <w:r w:rsidR="00D1406B" w:rsidRPr="00D1406B">
        <w:rPr>
          <w:lang w:val="fr-CA"/>
        </w:rPr>
        <w:t>s</w:t>
      </w:r>
      <w:r w:rsidR="003112C6" w:rsidRPr="00632248">
        <w:rPr>
          <w:lang w:val="fr-CA"/>
        </w:rPr>
        <w:t xml:space="preserve">, </w:t>
      </w:r>
      <w:r w:rsidR="000A5035">
        <w:rPr>
          <w:lang w:val="fr-CA"/>
        </w:rPr>
        <w:t>l’approvisionnement</w:t>
      </w:r>
      <w:r w:rsidR="00D1406B" w:rsidRPr="00D1406B">
        <w:rPr>
          <w:lang w:val="fr-CA"/>
        </w:rPr>
        <w:t>, les processus de traitement des plaintes et les droits des utilisateurs de chiens-guides</w:t>
      </w:r>
      <w:r w:rsidR="003112C6" w:rsidRPr="00D1406B">
        <w:rPr>
          <w:lang w:val="fr-CA"/>
        </w:rPr>
        <w:t>.</w:t>
      </w:r>
      <w:r w:rsidR="0047742D">
        <w:rPr>
          <w:lang w:val="fr-CA"/>
        </w:rPr>
        <w:t xml:space="preserve"> Nous avons réparti les thème</w:t>
      </w:r>
      <w:r w:rsidR="00D1406B" w:rsidRPr="00D1406B">
        <w:rPr>
          <w:lang w:val="fr-CA"/>
        </w:rPr>
        <w:t>s ci-dessous</w:t>
      </w:r>
      <w:r w:rsidR="003112C6" w:rsidRPr="00D1406B">
        <w:rPr>
          <w:lang w:val="fr-CA"/>
        </w:rPr>
        <w:t>.</w:t>
      </w:r>
    </w:p>
    <w:p w14:paraId="6B2ED45F" w14:textId="77777777" w:rsidR="003000A3" w:rsidRPr="00617454" w:rsidRDefault="003000A3" w:rsidP="00D1406B">
      <w:pPr>
        <w:spacing w:line="240" w:lineRule="auto"/>
        <w:rPr>
          <w:lang w:val="fr-CA"/>
        </w:rPr>
      </w:pPr>
      <w:r w:rsidRPr="00617454">
        <w:rPr>
          <w:lang w:val="fr-CA"/>
        </w:rPr>
        <w:br w:type="page"/>
      </w:r>
    </w:p>
    <w:p w14:paraId="2AFA1893" w14:textId="77777777" w:rsidR="003112C6" w:rsidRPr="00617454" w:rsidRDefault="003112C6" w:rsidP="003112C6">
      <w:pPr>
        <w:rPr>
          <w:lang w:val="fr-CA"/>
        </w:rPr>
      </w:pPr>
    </w:p>
    <w:p w14:paraId="72BFD1FC" w14:textId="054EC460" w:rsidR="003112C6" w:rsidRPr="00F36E06" w:rsidRDefault="00D1406B" w:rsidP="003112C6">
      <w:pPr>
        <w:pStyle w:val="ListParagraph"/>
        <w:numPr>
          <w:ilvl w:val="0"/>
          <w:numId w:val="2"/>
        </w:numPr>
        <w:rPr>
          <w:b/>
          <w:lang w:val="fr-CA"/>
        </w:rPr>
      </w:pPr>
      <w:r w:rsidRPr="00F36E06">
        <w:rPr>
          <w:b/>
          <w:lang w:val="fr-CA"/>
        </w:rPr>
        <w:t xml:space="preserve">Mise en </w:t>
      </w:r>
      <w:r w:rsidR="00F36E06" w:rsidRPr="00F36E06">
        <w:rPr>
          <w:b/>
          <w:lang w:val="fr-CA"/>
        </w:rPr>
        <w:t>œuvre</w:t>
      </w:r>
      <w:r w:rsidRPr="00F36E06">
        <w:rPr>
          <w:b/>
          <w:lang w:val="fr-CA"/>
        </w:rPr>
        <w:t xml:space="preserve"> </w:t>
      </w:r>
    </w:p>
    <w:p w14:paraId="43E7A55C" w14:textId="1782B70F" w:rsidR="003112C6" w:rsidRPr="00F36E06" w:rsidRDefault="00631375" w:rsidP="003112C6">
      <w:pPr>
        <w:ind w:left="720"/>
        <w:rPr>
          <w:lang w:val="fr-CA"/>
        </w:rPr>
      </w:pPr>
      <w:r w:rsidRPr="00F36E06">
        <w:rPr>
          <w:rFonts w:ascii="Calibri" w:hAnsi="Calibri" w:cs="Calibri"/>
          <w:lang w:val="fr-CA"/>
        </w:rPr>
        <w:t>«</w:t>
      </w:r>
      <w:r w:rsidR="00523CFA">
        <w:rPr>
          <w:lang w:val="fr-CA"/>
        </w:rPr>
        <w:t> </w:t>
      </w:r>
      <w:r w:rsidRPr="00F36E06">
        <w:rPr>
          <w:lang w:val="fr-CA"/>
        </w:rPr>
        <w:t>Je crois que laisser</w:t>
      </w:r>
      <w:r w:rsidRPr="00632248">
        <w:rPr>
          <w:lang w:val="fr-CA"/>
        </w:rPr>
        <w:t xml:space="preserve"> le </w:t>
      </w:r>
      <w:r w:rsidR="003112C6" w:rsidRPr="00632248">
        <w:rPr>
          <w:lang w:val="fr-CA"/>
        </w:rPr>
        <w:t xml:space="preserve">transport </w:t>
      </w:r>
      <w:r w:rsidRPr="00632248">
        <w:rPr>
          <w:lang w:val="fr-CA"/>
        </w:rPr>
        <w:t xml:space="preserve">et la diffusion à </w:t>
      </w:r>
      <w:r w:rsidRPr="00F36E06">
        <w:rPr>
          <w:lang w:val="fr-CA"/>
        </w:rPr>
        <w:t>leurs organisations respectives existantes est une erreur</w:t>
      </w:r>
      <w:r w:rsidR="003112C6" w:rsidRPr="00F36E06">
        <w:rPr>
          <w:lang w:val="fr-CA"/>
        </w:rPr>
        <w:t xml:space="preserve">. </w:t>
      </w:r>
      <w:r w:rsidRPr="00F36E06">
        <w:rPr>
          <w:lang w:val="fr-CA"/>
        </w:rPr>
        <w:t xml:space="preserve">Ces </w:t>
      </w:r>
      <w:r w:rsidR="00F36E06">
        <w:rPr>
          <w:lang w:val="fr-CA"/>
        </w:rPr>
        <w:t>d</w:t>
      </w:r>
      <w:r w:rsidR="00F36E06" w:rsidRPr="00F36E06">
        <w:rPr>
          <w:lang w:val="fr-CA"/>
        </w:rPr>
        <w:t>omaines d</w:t>
      </w:r>
      <w:r w:rsidR="00F73073">
        <w:rPr>
          <w:lang w:val="fr-CA"/>
        </w:rPr>
        <w:t>evraient être assujettis à une l</w:t>
      </w:r>
      <w:r w:rsidR="00F36E06" w:rsidRPr="00F36E06">
        <w:rPr>
          <w:lang w:val="fr-CA"/>
        </w:rPr>
        <w:t>oi</w:t>
      </w:r>
      <w:r w:rsidR="003112C6" w:rsidRPr="00F36E06">
        <w:rPr>
          <w:lang w:val="fr-CA"/>
        </w:rPr>
        <w:t xml:space="preserve">, </w:t>
      </w:r>
      <w:r w:rsidR="00F36E06" w:rsidRPr="00F36E06">
        <w:rPr>
          <w:lang w:val="fr-CA"/>
        </w:rPr>
        <w:t>à un commissaire et à un ensemble de règles.</w:t>
      </w:r>
      <w:r w:rsidR="00523CFA">
        <w:rPr>
          <w:lang w:val="fr-CA"/>
        </w:rPr>
        <w:t> </w:t>
      </w:r>
      <w:r w:rsidR="00F36E06" w:rsidRPr="00F36E06">
        <w:rPr>
          <w:rFonts w:ascii="Calibri" w:hAnsi="Calibri" w:cs="Calibri"/>
          <w:lang w:val="fr-CA"/>
        </w:rPr>
        <w:t>»</w:t>
      </w:r>
      <w:r w:rsidR="00F36E06" w:rsidRPr="00F36E06">
        <w:rPr>
          <w:lang w:val="fr-CA"/>
        </w:rPr>
        <w:t xml:space="preserve"> </w:t>
      </w:r>
      <w:r w:rsidR="003112C6" w:rsidRPr="00F36E06">
        <w:rPr>
          <w:lang w:val="fr-CA"/>
        </w:rPr>
        <w:t xml:space="preserve"> </w:t>
      </w:r>
      <w:r w:rsidR="00D1406B" w:rsidRPr="00F36E06">
        <w:rPr>
          <w:lang w:val="fr-CA"/>
        </w:rPr>
        <w:t>Canadie</w:t>
      </w:r>
      <w:r w:rsidR="007E5E02" w:rsidRPr="00F36E06">
        <w:rPr>
          <w:lang w:val="fr-CA"/>
        </w:rPr>
        <w:t>n</w:t>
      </w:r>
      <w:r w:rsidR="00D1406B" w:rsidRPr="00F36E06">
        <w:rPr>
          <w:lang w:val="fr-CA"/>
        </w:rPr>
        <w:t xml:space="preserve"> de</w:t>
      </w:r>
      <w:r w:rsidR="003112C6" w:rsidRPr="00F36E06">
        <w:rPr>
          <w:lang w:val="fr-CA"/>
        </w:rPr>
        <w:t xml:space="preserve"> 42</w:t>
      </w:r>
      <w:r w:rsidR="00D1406B" w:rsidRPr="00F36E06">
        <w:rPr>
          <w:lang w:val="fr-CA"/>
        </w:rPr>
        <w:t xml:space="preserve"> ans vivant avec une perte de vision</w:t>
      </w:r>
    </w:p>
    <w:p w14:paraId="28BF9B28" w14:textId="63CC1BF0" w:rsidR="003112C6" w:rsidRPr="00632248" w:rsidRDefault="00D1406B" w:rsidP="003112C6">
      <w:pPr>
        <w:rPr>
          <w:lang w:val="fr-CA"/>
        </w:rPr>
      </w:pPr>
      <w:r w:rsidRPr="00192949">
        <w:rPr>
          <w:lang w:val="fr-CA"/>
        </w:rPr>
        <w:t xml:space="preserve">La </w:t>
      </w:r>
      <w:r w:rsidRPr="001B5845">
        <w:rPr>
          <w:lang w:val="fr-CA"/>
        </w:rPr>
        <w:t xml:space="preserve">principale plainte de nos répondants concernant le projet de loi </w:t>
      </w:r>
      <w:r w:rsidR="003112C6" w:rsidRPr="001B5845">
        <w:rPr>
          <w:lang w:val="fr-CA"/>
        </w:rPr>
        <w:t xml:space="preserve">C-81 </w:t>
      </w:r>
      <w:r w:rsidRPr="001B5845">
        <w:rPr>
          <w:lang w:val="fr-CA"/>
        </w:rPr>
        <w:t>est leur manque de confiance à l’</w:t>
      </w:r>
      <w:r w:rsidR="003E1514" w:rsidRPr="001B5845">
        <w:rPr>
          <w:lang w:val="fr-CA"/>
        </w:rPr>
        <w:t>égard de s</w:t>
      </w:r>
      <w:r w:rsidRPr="001B5845">
        <w:rPr>
          <w:lang w:val="fr-CA"/>
        </w:rPr>
        <w:t xml:space="preserve">a mise en </w:t>
      </w:r>
      <w:r w:rsidR="001B5845" w:rsidRPr="001B5845">
        <w:rPr>
          <w:lang w:val="fr-CA"/>
        </w:rPr>
        <w:t>œuvre</w:t>
      </w:r>
      <w:r w:rsidR="003112C6" w:rsidRPr="001B5845">
        <w:rPr>
          <w:lang w:val="fr-CA"/>
        </w:rPr>
        <w:t xml:space="preserve">. </w:t>
      </w:r>
      <w:r w:rsidR="00F36E06" w:rsidRPr="001B5845">
        <w:rPr>
          <w:lang w:val="fr-CA"/>
        </w:rPr>
        <w:t xml:space="preserve">Plusieurs répondants ont exprimé leur préoccupation concernant les sanctions </w:t>
      </w:r>
      <w:r w:rsidR="00F36E06" w:rsidRPr="001B5845">
        <w:rPr>
          <w:noProof/>
          <w:lang w:val="fr-CA"/>
        </w:rPr>
        <w:t>pécun</w:t>
      </w:r>
      <w:r w:rsidR="00523CFA">
        <w:rPr>
          <w:noProof/>
          <w:lang w:val="fr-CA"/>
        </w:rPr>
        <w:t>ia</w:t>
      </w:r>
      <w:r w:rsidR="00F36E06" w:rsidRPr="001B5845">
        <w:rPr>
          <w:noProof/>
          <w:lang w:val="fr-CA"/>
        </w:rPr>
        <w:t>ires</w:t>
      </w:r>
      <w:r w:rsidR="00F36E06" w:rsidRPr="001B5845">
        <w:rPr>
          <w:lang w:val="fr-CA"/>
        </w:rPr>
        <w:t xml:space="preserve"> qui ne seraient rien d’autre qu’une autorisation à continuer comme d’habitude. Les répondants ont indiqué qu’ils voulaient que les </w:t>
      </w:r>
      <w:r w:rsidR="001B5845" w:rsidRPr="001B5845">
        <w:rPr>
          <w:lang w:val="fr-CA"/>
        </w:rPr>
        <w:t xml:space="preserve">peines soient plus sévères et les sanctions pécuniaires plus élevées en cas </w:t>
      </w:r>
      <w:r w:rsidR="00F2576A">
        <w:rPr>
          <w:lang w:val="fr-CA"/>
        </w:rPr>
        <w:t xml:space="preserve">d’infraction </w:t>
      </w:r>
      <w:r w:rsidR="001B5845" w:rsidRPr="001B5845">
        <w:rPr>
          <w:lang w:val="fr-CA"/>
        </w:rPr>
        <w:t>pour garantir que les organisations visées par le projet de loi respectent les normes et règlements</w:t>
      </w:r>
      <w:r w:rsidR="003112C6" w:rsidRPr="001B5845">
        <w:rPr>
          <w:lang w:val="fr-CA"/>
        </w:rPr>
        <w:t>.</w:t>
      </w:r>
      <w:r w:rsidR="003112C6" w:rsidRPr="00632248">
        <w:rPr>
          <w:lang w:val="fr-CA"/>
        </w:rPr>
        <w:t xml:space="preserve"> </w:t>
      </w:r>
    </w:p>
    <w:p w14:paraId="59B0141D" w14:textId="6F69AB63" w:rsidR="003112C6" w:rsidRPr="00632248" w:rsidRDefault="001B5845" w:rsidP="003112C6">
      <w:pPr>
        <w:rPr>
          <w:lang w:val="fr-CA"/>
        </w:rPr>
      </w:pPr>
      <w:r w:rsidRPr="00632248">
        <w:rPr>
          <w:lang w:val="fr-CA"/>
        </w:rPr>
        <w:t xml:space="preserve">La </w:t>
      </w:r>
      <w:r w:rsidRPr="001B5845">
        <w:rPr>
          <w:noProof/>
          <w:lang w:val="fr-CA"/>
        </w:rPr>
        <w:t>plupart des répondants à notre sondage sont encourag</w:t>
      </w:r>
      <w:r>
        <w:rPr>
          <w:noProof/>
          <w:lang w:val="fr-CA"/>
        </w:rPr>
        <w:t>é</w:t>
      </w:r>
      <w:r w:rsidRPr="001B5845">
        <w:rPr>
          <w:noProof/>
          <w:lang w:val="fr-CA"/>
        </w:rPr>
        <w:t>s par les sanctions pécun</w:t>
      </w:r>
      <w:r w:rsidR="00523CFA">
        <w:rPr>
          <w:noProof/>
          <w:lang w:val="fr-CA"/>
        </w:rPr>
        <w:t>ia</w:t>
      </w:r>
      <w:r w:rsidRPr="001B5845">
        <w:rPr>
          <w:noProof/>
          <w:lang w:val="fr-CA"/>
        </w:rPr>
        <w:t xml:space="preserve">ires </w:t>
      </w:r>
      <w:r w:rsidR="003112C6" w:rsidRPr="001B5845">
        <w:rPr>
          <w:noProof/>
          <w:lang w:val="fr-CA"/>
        </w:rPr>
        <w:t>administrative</w:t>
      </w:r>
      <w:r w:rsidRPr="001B5845">
        <w:rPr>
          <w:noProof/>
          <w:lang w:val="fr-CA"/>
        </w:rPr>
        <w:t>s en cas d’infraction</w:t>
      </w:r>
      <w:r w:rsidR="003112C6" w:rsidRPr="001B5845">
        <w:rPr>
          <w:noProof/>
          <w:lang w:val="fr-CA"/>
        </w:rPr>
        <w:t>.</w:t>
      </w:r>
      <w:r w:rsidRPr="001B5845">
        <w:rPr>
          <w:noProof/>
          <w:lang w:val="fr-CA"/>
        </w:rPr>
        <w:t xml:space="preserve"> Toutefois</w:t>
      </w:r>
      <w:r w:rsidR="003112C6" w:rsidRPr="001B5845">
        <w:rPr>
          <w:noProof/>
          <w:lang w:val="fr-CA"/>
        </w:rPr>
        <w:t xml:space="preserve">, </w:t>
      </w:r>
      <w:r>
        <w:rPr>
          <w:noProof/>
          <w:lang w:val="fr-CA"/>
        </w:rPr>
        <w:t xml:space="preserve">ils </w:t>
      </w:r>
      <w:r w:rsidR="00F2576A">
        <w:rPr>
          <w:noProof/>
          <w:lang w:val="fr-CA"/>
        </w:rPr>
        <w:t xml:space="preserve">préviennent que le fractionnement de la mise en œuvre </w:t>
      </w:r>
      <w:r w:rsidR="00F73073">
        <w:rPr>
          <w:noProof/>
          <w:lang w:val="fr-CA"/>
        </w:rPr>
        <w:t>entre différent</w:t>
      </w:r>
      <w:r w:rsidR="00F2576A">
        <w:rPr>
          <w:noProof/>
          <w:lang w:val="fr-CA"/>
        </w:rPr>
        <w:t xml:space="preserve">s </w:t>
      </w:r>
      <w:r w:rsidR="00F73073">
        <w:rPr>
          <w:noProof/>
          <w:lang w:val="fr-CA"/>
        </w:rPr>
        <w:t>organisme</w:t>
      </w:r>
      <w:r w:rsidR="00F2576A">
        <w:rPr>
          <w:noProof/>
          <w:lang w:val="fr-CA"/>
        </w:rPr>
        <w:t>s pourrait permettre à certains établissements d’échapper aux contrôles</w:t>
      </w:r>
      <w:r w:rsidR="003112C6" w:rsidRPr="001B5845">
        <w:rPr>
          <w:noProof/>
          <w:lang w:val="fr-CA"/>
        </w:rPr>
        <w:t>.</w:t>
      </w:r>
      <w:r w:rsidRPr="001B5845">
        <w:rPr>
          <w:noProof/>
          <w:lang w:val="fr-CA"/>
        </w:rPr>
        <w:t xml:space="preserve"> Nous avons entendu</w:t>
      </w:r>
      <w:r w:rsidR="003112C6" w:rsidRPr="001B5845">
        <w:rPr>
          <w:noProof/>
          <w:lang w:val="fr-CA"/>
        </w:rPr>
        <w:t xml:space="preserve">, </w:t>
      </w:r>
      <w:r w:rsidR="00F2576A">
        <w:rPr>
          <w:noProof/>
          <w:lang w:val="fr-CA"/>
        </w:rPr>
        <w:t xml:space="preserve">très souvent, que la seule façon de garantir la conformité </w:t>
      </w:r>
      <w:r w:rsidRPr="001B5845">
        <w:rPr>
          <w:noProof/>
          <w:lang w:val="fr-CA"/>
        </w:rPr>
        <w:t xml:space="preserve">est de </w:t>
      </w:r>
      <w:r w:rsidR="00F2576A">
        <w:rPr>
          <w:noProof/>
          <w:lang w:val="fr-CA"/>
        </w:rPr>
        <w:t>rationalis</w:t>
      </w:r>
      <w:r w:rsidRPr="001B5845">
        <w:rPr>
          <w:noProof/>
          <w:lang w:val="fr-CA"/>
        </w:rPr>
        <w:t xml:space="preserve">er la mise en </w:t>
      </w:r>
      <w:r w:rsidR="00523CFA">
        <w:rPr>
          <w:noProof/>
          <w:lang w:val="fr-CA"/>
        </w:rPr>
        <w:t>œ</w:t>
      </w:r>
      <w:r w:rsidRPr="001B5845">
        <w:rPr>
          <w:noProof/>
          <w:lang w:val="fr-CA"/>
        </w:rPr>
        <w:t>uvre et d’instaurer des sanctions élevées en cas d’infraction</w:t>
      </w:r>
      <w:r w:rsidR="003112C6" w:rsidRPr="00632248">
        <w:rPr>
          <w:lang w:val="fr-CA"/>
        </w:rPr>
        <w:t>.</w:t>
      </w:r>
    </w:p>
    <w:p w14:paraId="53007A6B" w14:textId="5D0BFCD9" w:rsidR="003112C6" w:rsidRPr="00F2576A" w:rsidRDefault="003112C6" w:rsidP="003112C6">
      <w:pPr>
        <w:pStyle w:val="ListParagraph"/>
        <w:numPr>
          <w:ilvl w:val="0"/>
          <w:numId w:val="2"/>
        </w:numPr>
        <w:rPr>
          <w:b/>
          <w:lang w:val="fr-CA"/>
        </w:rPr>
      </w:pPr>
      <w:r w:rsidRPr="00632248">
        <w:rPr>
          <w:b/>
          <w:lang w:val="fr-CA"/>
        </w:rPr>
        <w:t xml:space="preserve"> </w:t>
      </w:r>
      <w:r w:rsidRPr="00F2576A">
        <w:rPr>
          <w:b/>
          <w:lang w:val="fr-CA"/>
        </w:rPr>
        <w:t>Repr</w:t>
      </w:r>
      <w:r w:rsidR="00F2576A" w:rsidRPr="00F2576A">
        <w:rPr>
          <w:b/>
          <w:lang w:val="fr-CA"/>
        </w:rPr>
        <w:t>é</w:t>
      </w:r>
      <w:r w:rsidRPr="00F2576A">
        <w:rPr>
          <w:b/>
          <w:lang w:val="fr-CA"/>
        </w:rPr>
        <w:t>sentation</w:t>
      </w:r>
    </w:p>
    <w:p w14:paraId="54654B90" w14:textId="1924B9E1" w:rsidR="003112C6" w:rsidRPr="00721B8B" w:rsidRDefault="00721B8B" w:rsidP="003112C6">
      <w:pPr>
        <w:ind w:left="1440"/>
        <w:rPr>
          <w:lang w:val="fr-CA"/>
        </w:rPr>
      </w:pPr>
      <w:r w:rsidRPr="00192949">
        <w:rPr>
          <w:rFonts w:ascii="Calibri" w:hAnsi="Calibri" w:cs="Calibri"/>
          <w:lang w:val="fr-CA"/>
        </w:rPr>
        <w:t>«</w:t>
      </w:r>
      <w:r w:rsidR="00523CFA" w:rsidRPr="00192949">
        <w:rPr>
          <w:lang w:val="fr-CA"/>
        </w:rPr>
        <w:t> </w:t>
      </w:r>
      <w:r w:rsidRPr="00721B8B">
        <w:rPr>
          <w:lang w:val="fr-CA"/>
        </w:rPr>
        <w:t>Je crois fortement</w:t>
      </w:r>
      <w:r>
        <w:rPr>
          <w:lang w:val="fr-CA"/>
        </w:rPr>
        <w:t xml:space="preserve"> qu’on ne comprend que par </w:t>
      </w:r>
      <w:r w:rsidR="00F73073">
        <w:rPr>
          <w:lang w:val="fr-CA"/>
        </w:rPr>
        <w:t>l’</w:t>
      </w:r>
      <w:r>
        <w:rPr>
          <w:lang w:val="fr-CA"/>
        </w:rPr>
        <w:t>expérience</w:t>
      </w:r>
      <w:r w:rsidRPr="00721B8B">
        <w:rPr>
          <w:lang w:val="fr-CA"/>
        </w:rPr>
        <w:t>. Si on n’a jamais vécu avec une certaine forme de limitation fonctionnelle, on ne peut pas savoir ce que c’est.</w:t>
      </w:r>
      <w:r w:rsidR="00523CFA">
        <w:rPr>
          <w:lang w:val="fr-CA"/>
        </w:rPr>
        <w:t> </w:t>
      </w:r>
      <w:r w:rsidRPr="00721B8B">
        <w:rPr>
          <w:rFonts w:ascii="Calibri" w:hAnsi="Calibri" w:cs="Calibri"/>
          <w:lang w:val="fr-CA"/>
        </w:rPr>
        <w:t>»</w:t>
      </w:r>
      <w:r w:rsidRPr="00721B8B">
        <w:rPr>
          <w:lang w:val="fr-CA"/>
        </w:rPr>
        <w:t xml:space="preserve"> </w:t>
      </w:r>
      <w:r w:rsidR="003112C6" w:rsidRPr="00721B8B">
        <w:rPr>
          <w:lang w:val="fr-CA"/>
        </w:rPr>
        <w:t xml:space="preserve"> </w:t>
      </w:r>
      <w:r w:rsidRPr="00721B8B">
        <w:rPr>
          <w:lang w:val="fr-CA"/>
        </w:rPr>
        <w:t>Canadie</w:t>
      </w:r>
      <w:r w:rsidR="007E5E02" w:rsidRPr="00721B8B">
        <w:rPr>
          <w:lang w:val="fr-CA"/>
        </w:rPr>
        <w:t xml:space="preserve">n </w:t>
      </w:r>
      <w:r w:rsidRPr="00721B8B">
        <w:rPr>
          <w:lang w:val="fr-CA"/>
        </w:rPr>
        <w:t xml:space="preserve">de </w:t>
      </w:r>
      <w:r w:rsidR="003112C6" w:rsidRPr="00721B8B">
        <w:rPr>
          <w:lang w:val="fr-CA"/>
        </w:rPr>
        <w:t>44</w:t>
      </w:r>
      <w:r w:rsidRPr="00721B8B">
        <w:rPr>
          <w:lang w:val="fr-CA"/>
        </w:rPr>
        <w:t xml:space="preserve"> ans vivant avec une perte de vision</w:t>
      </w:r>
    </w:p>
    <w:p w14:paraId="4D10B458" w14:textId="680B4B15" w:rsidR="003112C6" w:rsidRPr="00683B63" w:rsidRDefault="00721B8B" w:rsidP="003112C6">
      <w:pPr>
        <w:rPr>
          <w:lang w:val="fr-CA"/>
        </w:rPr>
      </w:pPr>
      <w:r w:rsidRPr="00683B63">
        <w:rPr>
          <w:lang w:val="fr-CA"/>
        </w:rPr>
        <w:t>Soixante et un pour cent des répondants estiment que la création de l’OCENA est l’élément le plus solide de la législation</w:t>
      </w:r>
      <w:r w:rsidR="003112C6" w:rsidRPr="00683B63">
        <w:rPr>
          <w:lang w:val="fr-CA"/>
        </w:rPr>
        <w:t>.</w:t>
      </w:r>
      <w:r w:rsidRPr="00683B63">
        <w:rPr>
          <w:lang w:val="fr-CA"/>
        </w:rPr>
        <w:t xml:space="preserve"> Toutefois, de nombreux répondants </w:t>
      </w:r>
      <w:r w:rsidR="00683B63" w:rsidRPr="00683B63">
        <w:rPr>
          <w:lang w:val="fr-CA"/>
        </w:rPr>
        <w:t>reme</w:t>
      </w:r>
      <w:r w:rsidRPr="00683B63">
        <w:rPr>
          <w:lang w:val="fr-CA"/>
        </w:rPr>
        <w:t xml:space="preserve">ttent en question la composition de l’OCENA et </w:t>
      </w:r>
      <w:r w:rsidR="00684552">
        <w:rPr>
          <w:lang w:val="fr-CA"/>
        </w:rPr>
        <w:t xml:space="preserve">ont </w:t>
      </w:r>
      <w:r w:rsidRPr="00683B63">
        <w:rPr>
          <w:lang w:val="fr-CA"/>
        </w:rPr>
        <w:t>indiqu</w:t>
      </w:r>
      <w:r w:rsidR="00684552">
        <w:rPr>
          <w:lang w:val="fr-CA"/>
        </w:rPr>
        <w:t>é</w:t>
      </w:r>
      <w:r w:rsidRPr="00683B63">
        <w:rPr>
          <w:lang w:val="fr-CA"/>
        </w:rPr>
        <w:t xml:space="preserve"> qu’une majorité </w:t>
      </w:r>
      <w:r w:rsidR="00683B63" w:rsidRPr="00683B63">
        <w:rPr>
          <w:lang w:val="fr-CA"/>
        </w:rPr>
        <w:t>simple ne permet pas d’assurer une repr</w:t>
      </w:r>
      <w:r w:rsidR="00683B63">
        <w:rPr>
          <w:lang w:val="fr-CA"/>
        </w:rPr>
        <w:t>é</w:t>
      </w:r>
      <w:r w:rsidR="00683B63" w:rsidRPr="00683B63">
        <w:rPr>
          <w:lang w:val="fr-CA"/>
        </w:rPr>
        <w:t xml:space="preserve">sentation suffisante. Les répondants ont signalé qu’ils veulent que la majorité de personnes handicapées au sein de l’OCENA </w:t>
      </w:r>
      <w:r w:rsidR="00B16E1D">
        <w:rPr>
          <w:lang w:val="fr-CA"/>
        </w:rPr>
        <w:t>se situe</w:t>
      </w:r>
      <w:r w:rsidR="00683B63" w:rsidRPr="00683B63">
        <w:rPr>
          <w:lang w:val="fr-CA"/>
        </w:rPr>
        <w:t xml:space="preserve"> entre </w:t>
      </w:r>
      <w:r w:rsidR="003112C6" w:rsidRPr="00683B63">
        <w:rPr>
          <w:lang w:val="fr-CA"/>
        </w:rPr>
        <w:t xml:space="preserve">60 </w:t>
      </w:r>
      <w:r w:rsidR="00683B63" w:rsidRPr="00683B63">
        <w:rPr>
          <w:lang w:val="fr-CA"/>
        </w:rPr>
        <w:t>et 80 pou</w:t>
      </w:r>
      <w:r w:rsidR="003112C6" w:rsidRPr="00683B63">
        <w:rPr>
          <w:lang w:val="fr-CA"/>
        </w:rPr>
        <w:t>r</w:t>
      </w:r>
      <w:r w:rsidR="00683B63" w:rsidRPr="00683B63">
        <w:rPr>
          <w:lang w:val="fr-CA"/>
        </w:rPr>
        <w:t xml:space="preserve"> </w:t>
      </w:r>
      <w:r w:rsidR="003112C6" w:rsidRPr="00683B63">
        <w:rPr>
          <w:lang w:val="fr-CA"/>
        </w:rPr>
        <w:t>cent.</w:t>
      </w:r>
    </w:p>
    <w:p w14:paraId="14E3766D" w14:textId="4C5BE022" w:rsidR="003112C6" w:rsidRPr="00683B63" w:rsidRDefault="00683B63" w:rsidP="003112C6">
      <w:pPr>
        <w:rPr>
          <w:lang w:val="fr-CA"/>
        </w:rPr>
      </w:pPr>
      <w:r w:rsidRPr="00632248">
        <w:rPr>
          <w:lang w:val="fr-CA"/>
        </w:rPr>
        <w:t xml:space="preserve">Les </w:t>
      </w:r>
      <w:r w:rsidRPr="00683B63">
        <w:rPr>
          <w:lang w:val="fr-CA"/>
        </w:rPr>
        <w:t xml:space="preserve">répondants aimeraient également que le commissaire à l’accessibilité et le dirigeant </w:t>
      </w:r>
      <w:r w:rsidR="005C215C">
        <w:rPr>
          <w:lang w:val="fr-CA"/>
        </w:rPr>
        <w:t xml:space="preserve">principal de l’accessibilité </w:t>
      </w:r>
      <w:r w:rsidR="0047742D">
        <w:rPr>
          <w:lang w:val="fr-CA"/>
        </w:rPr>
        <w:t xml:space="preserve">soient des personnes handicapées; </w:t>
      </w:r>
      <w:r w:rsidR="00684552">
        <w:rPr>
          <w:lang w:val="fr-CA"/>
        </w:rPr>
        <w:t xml:space="preserve">le sentiment général est que </w:t>
      </w:r>
      <w:r w:rsidR="0047742D">
        <w:rPr>
          <w:lang w:val="fr-CA"/>
        </w:rPr>
        <w:lastRenderedPageBreak/>
        <w:t xml:space="preserve">cette </w:t>
      </w:r>
      <w:r w:rsidRPr="00683B63">
        <w:rPr>
          <w:lang w:val="fr-CA"/>
        </w:rPr>
        <w:t>mesure garantira que les personnes charg</w:t>
      </w:r>
      <w:r w:rsidR="00B16E1D">
        <w:rPr>
          <w:lang w:val="fr-CA"/>
        </w:rPr>
        <w:t>é</w:t>
      </w:r>
      <w:r w:rsidRPr="00683B63">
        <w:rPr>
          <w:lang w:val="fr-CA"/>
        </w:rPr>
        <w:t>es de traiter les plaint</w:t>
      </w:r>
      <w:r w:rsidR="00B16E1D">
        <w:rPr>
          <w:lang w:val="fr-CA"/>
        </w:rPr>
        <w:t>e</w:t>
      </w:r>
      <w:r w:rsidRPr="00683B63">
        <w:rPr>
          <w:lang w:val="fr-CA"/>
        </w:rPr>
        <w:t>s et de mettre en œuvre les norm</w:t>
      </w:r>
      <w:r>
        <w:rPr>
          <w:lang w:val="fr-CA"/>
        </w:rPr>
        <w:t>e</w:t>
      </w:r>
      <w:r w:rsidRPr="00683B63">
        <w:rPr>
          <w:lang w:val="fr-CA"/>
        </w:rPr>
        <w:t>s ont person</w:t>
      </w:r>
      <w:r>
        <w:rPr>
          <w:lang w:val="fr-CA"/>
        </w:rPr>
        <w:t>n</w:t>
      </w:r>
      <w:r w:rsidRPr="00683B63">
        <w:rPr>
          <w:lang w:val="fr-CA"/>
        </w:rPr>
        <w:t>ellement vécu des obstacles liés à l’accessibilité</w:t>
      </w:r>
      <w:r w:rsidR="003112C6" w:rsidRPr="00683B63">
        <w:rPr>
          <w:lang w:val="fr-CA"/>
        </w:rPr>
        <w:t xml:space="preserve">. </w:t>
      </w:r>
    </w:p>
    <w:p w14:paraId="754300FF" w14:textId="64C2D26B" w:rsidR="003112C6" w:rsidRPr="009726E0" w:rsidRDefault="00683B63" w:rsidP="003112C6">
      <w:pPr>
        <w:rPr>
          <w:lang w:val="fr-CA"/>
        </w:rPr>
      </w:pPr>
      <w:r w:rsidRPr="009726E0">
        <w:rPr>
          <w:lang w:val="fr-CA"/>
        </w:rPr>
        <w:t xml:space="preserve">En outre, plusieurs répondants ont </w:t>
      </w:r>
      <w:r w:rsidR="006D3D1F">
        <w:rPr>
          <w:lang w:val="fr-CA"/>
        </w:rPr>
        <w:t>affirm</w:t>
      </w:r>
      <w:r w:rsidR="00B16E1D" w:rsidRPr="009726E0">
        <w:rPr>
          <w:lang w:val="fr-CA"/>
        </w:rPr>
        <w:t xml:space="preserve">é </w:t>
      </w:r>
      <w:r w:rsidR="009726E0">
        <w:rPr>
          <w:lang w:val="fr-CA"/>
        </w:rPr>
        <w:t xml:space="preserve">que </w:t>
      </w:r>
      <w:r w:rsidR="00B16E1D" w:rsidRPr="009726E0">
        <w:rPr>
          <w:lang w:val="fr-CA"/>
        </w:rPr>
        <w:t xml:space="preserve">le </w:t>
      </w:r>
      <w:r w:rsidR="003112C6" w:rsidRPr="009726E0">
        <w:rPr>
          <w:lang w:val="fr-CA"/>
        </w:rPr>
        <w:t>process</w:t>
      </w:r>
      <w:r w:rsidR="00B16E1D" w:rsidRPr="009726E0">
        <w:rPr>
          <w:lang w:val="fr-CA"/>
        </w:rPr>
        <w:t xml:space="preserve">us </w:t>
      </w:r>
      <w:r w:rsidR="0047742D">
        <w:rPr>
          <w:lang w:val="fr-CA"/>
        </w:rPr>
        <w:t xml:space="preserve">permettant aux </w:t>
      </w:r>
      <w:r w:rsidR="009726E0" w:rsidRPr="009726E0">
        <w:rPr>
          <w:lang w:val="fr-CA"/>
        </w:rPr>
        <w:t xml:space="preserve">entités réglementées </w:t>
      </w:r>
      <w:r w:rsidR="0047742D">
        <w:rPr>
          <w:lang w:val="fr-CA"/>
        </w:rPr>
        <w:t xml:space="preserve">de </w:t>
      </w:r>
      <w:r w:rsidR="009726E0">
        <w:rPr>
          <w:lang w:val="fr-CA"/>
        </w:rPr>
        <w:t xml:space="preserve">recevoir la </w:t>
      </w:r>
      <w:r w:rsidR="00B16E1D" w:rsidRPr="009726E0">
        <w:rPr>
          <w:lang w:val="fr-CA"/>
        </w:rPr>
        <w:t xml:space="preserve">rétroaction </w:t>
      </w:r>
      <w:r w:rsidR="009726E0" w:rsidRPr="009726E0">
        <w:rPr>
          <w:lang w:val="fr-CA"/>
        </w:rPr>
        <w:t>des personnes handicapées devrait être plus clairement défini</w:t>
      </w:r>
      <w:r w:rsidR="003112C6" w:rsidRPr="009726E0">
        <w:rPr>
          <w:lang w:val="fr-CA"/>
        </w:rPr>
        <w:t xml:space="preserve">, </w:t>
      </w:r>
      <w:r w:rsidR="009726E0" w:rsidRPr="009726E0">
        <w:rPr>
          <w:lang w:val="fr-CA"/>
        </w:rPr>
        <w:t xml:space="preserve">pour que la rétroaction soit </w:t>
      </w:r>
      <w:r w:rsidR="009726E0">
        <w:rPr>
          <w:lang w:val="fr-CA"/>
        </w:rPr>
        <w:t>pertinent</w:t>
      </w:r>
      <w:r w:rsidR="009726E0" w:rsidRPr="009726E0">
        <w:rPr>
          <w:lang w:val="fr-CA"/>
        </w:rPr>
        <w:t>e et non superficie</w:t>
      </w:r>
      <w:r w:rsidR="003112C6" w:rsidRPr="009726E0">
        <w:rPr>
          <w:lang w:val="fr-CA"/>
        </w:rPr>
        <w:t>l</w:t>
      </w:r>
      <w:r w:rsidR="009726E0" w:rsidRPr="009726E0">
        <w:rPr>
          <w:lang w:val="fr-CA"/>
        </w:rPr>
        <w:t>le</w:t>
      </w:r>
      <w:r w:rsidR="003112C6" w:rsidRPr="009726E0">
        <w:rPr>
          <w:lang w:val="fr-CA"/>
        </w:rPr>
        <w:t xml:space="preserve">. </w:t>
      </w:r>
    </w:p>
    <w:p w14:paraId="268A28D4" w14:textId="5746F2C7" w:rsidR="003112C6" w:rsidRPr="002B2F42" w:rsidRDefault="009726E0" w:rsidP="003112C6">
      <w:pPr>
        <w:pStyle w:val="ListParagraph"/>
        <w:numPr>
          <w:ilvl w:val="0"/>
          <w:numId w:val="2"/>
        </w:numPr>
        <w:rPr>
          <w:b/>
          <w:lang w:val="fr-CA"/>
        </w:rPr>
      </w:pPr>
      <w:r w:rsidRPr="002B2F42">
        <w:rPr>
          <w:b/>
          <w:lang w:val="fr-CA"/>
        </w:rPr>
        <w:t>Échéanc</w:t>
      </w:r>
      <w:r w:rsidR="003112C6" w:rsidRPr="002B2F42">
        <w:rPr>
          <w:b/>
          <w:lang w:val="fr-CA"/>
        </w:rPr>
        <w:t>es</w:t>
      </w:r>
    </w:p>
    <w:p w14:paraId="1D4D1FF7" w14:textId="1C6ED58B" w:rsidR="003112C6" w:rsidRPr="002B2F42" w:rsidRDefault="002B2F42" w:rsidP="003112C6">
      <w:pPr>
        <w:ind w:left="720"/>
        <w:rPr>
          <w:lang w:val="fr-CA"/>
        </w:rPr>
      </w:pPr>
      <w:r w:rsidRPr="002B2F42">
        <w:rPr>
          <w:rFonts w:ascii="Calibri" w:hAnsi="Calibri" w:cs="Calibri"/>
          <w:lang w:val="fr-CA"/>
        </w:rPr>
        <w:t>«</w:t>
      </w:r>
      <w:r w:rsidR="00523CFA">
        <w:rPr>
          <w:lang w:val="fr-CA"/>
        </w:rPr>
        <w:t> </w:t>
      </w:r>
      <w:r w:rsidRPr="002B2F42">
        <w:rPr>
          <w:lang w:val="fr-CA"/>
        </w:rPr>
        <w:t>Les échéances sont essentielles pour garantir l’exécution d’une tâche</w:t>
      </w:r>
      <w:r w:rsidR="003112C6" w:rsidRPr="002B2F42">
        <w:rPr>
          <w:lang w:val="fr-CA"/>
        </w:rPr>
        <w:t xml:space="preserve">. </w:t>
      </w:r>
      <w:r w:rsidRPr="002B2F42">
        <w:rPr>
          <w:lang w:val="fr-CA"/>
        </w:rPr>
        <w:t>C’est vrai pour la plupart d’entre nous dans nos fonctions quotidiennes</w:t>
      </w:r>
      <w:r w:rsidR="003112C6" w:rsidRPr="002B2F42">
        <w:rPr>
          <w:lang w:val="fr-CA"/>
        </w:rPr>
        <w:t xml:space="preserve">, </w:t>
      </w:r>
      <w:r w:rsidRPr="002B2F42">
        <w:rPr>
          <w:lang w:val="fr-CA"/>
        </w:rPr>
        <w:t>et c’est également vrai lorsqu’on en met en application une loi.</w:t>
      </w:r>
      <w:r w:rsidR="00523CFA">
        <w:rPr>
          <w:lang w:val="fr-CA"/>
        </w:rPr>
        <w:t> </w:t>
      </w:r>
      <w:r w:rsidRPr="002B2F42">
        <w:rPr>
          <w:rFonts w:ascii="Calibri" w:hAnsi="Calibri" w:cs="Calibri"/>
          <w:lang w:val="fr-CA"/>
        </w:rPr>
        <w:t>»</w:t>
      </w:r>
      <w:r w:rsidR="003112C6" w:rsidRPr="002B2F42">
        <w:rPr>
          <w:lang w:val="fr-CA"/>
        </w:rPr>
        <w:t xml:space="preserve"> – </w:t>
      </w:r>
      <w:r w:rsidRPr="002B2F42">
        <w:rPr>
          <w:lang w:val="fr-CA"/>
        </w:rPr>
        <w:t>Canadie</w:t>
      </w:r>
      <w:r w:rsidR="007E5E02" w:rsidRPr="002B2F42">
        <w:rPr>
          <w:lang w:val="fr-CA"/>
        </w:rPr>
        <w:t xml:space="preserve">n </w:t>
      </w:r>
      <w:r w:rsidRPr="002B2F42">
        <w:rPr>
          <w:lang w:val="fr-CA"/>
        </w:rPr>
        <w:t xml:space="preserve">de </w:t>
      </w:r>
      <w:r w:rsidR="003112C6" w:rsidRPr="002B2F42">
        <w:rPr>
          <w:lang w:val="fr-CA"/>
        </w:rPr>
        <w:t>44</w:t>
      </w:r>
      <w:r w:rsidRPr="002B2F42">
        <w:rPr>
          <w:lang w:val="fr-CA"/>
        </w:rPr>
        <w:t xml:space="preserve"> ans vivant avec une perte de vision</w:t>
      </w:r>
    </w:p>
    <w:p w14:paraId="32CFFD21" w14:textId="5D071D98" w:rsidR="003112C6" w:rsidRPr="00F22166" w:rsidRDefault="009726E0" w:rsidP="003112C6">
      <w:pPr>
        <w:rPr>
          <w:lang w:val="fr-CA"/>
        </w:rPr>
      </w:pPr>
      <w:r w:rsidRPr="00F22166">
        <w:rPr>
          <w:lang w:val="fr-CA"/>
        </w:rPr>
        <w:t xml:space="preserve">Presque tous les répondants à notre sondage ont indiqué </w:t>
      </w:r>
      <w:r w:rsidR="002B2F42" w:rsidRPr="00F22166">
        <w:rPr>
          <w:lang w:val="fr-CA"/>
        </w:rPr>
        <w:t>le besoin d’établir des échéances dans la loi</w:t>
      </w:r>
      <w:r w:rsidR="003112C6" w:rsidRPr="00F22166">
        <w:rPr>
          <w:lang w:val="fr-CA"/>
        </w:rPr>
        <w:t xml:space="preserve">, </w:t>
      </w:r>
      <w:r w:rsidR="00F22166" w:rsidRPr="00F22166">
        <w:rPr>
          <w:lang w:val="fr-CA"/>
        </w:rPr>
        <w:t xml:space="preserve">pour garantir son efficacité aussi rapidement que possible. Il a été largement souligné que les échéances sont une façon de tenir le </w:t>
      </w:r>
      <w:r w:rsidR="003112C6" w:rsidRPr="00F22166">
        <w:rPr>
          <w:lang w:val="fr-CA"/>
        </w:rPr>
        <w:t>go</w:t>
      </w:r>
      <w:r w:rsidR="00F22166" w:rsidRPr="00F22166">
        <w:rPr>
          <w:lang w:val="fr-CA"/>
        </w:rPr>
        <w:t>u</w:t>
      </w:r>
      <w:r w:rsidR="003112C6" w:rsidRPr="00F22166">
        <w:rPr>
          <w:lang w:val="fr-CA"/>
        </w:rPr>
        <w:t>vern</w:t>
      </w:r>
      <w:r w:rsidR="00F22166" w:rsidRPr="00F22166">
        <w:rPr>
          <w:lang w:val="fr-CA"/>
        </w:rPr>
        <w:t>e</w:t>
      </w:r>
      <w:r w:rsidR="003112C6" w:rsidRPr="00F22166">
        <w:rPr>
          <w:lang w:val="fr-CA"/>
        </w:rPr>
        <w:t xml:space="preserve">ment </w:t>
      </w:r>
      <w:r w:rsidR="00F22166" w:rsidRPr="00F22166">
        <w:rPr>
          <w:lang w:val="fr-CA"/>
        </w:rPr>
        <w:t>et les entités de compétence fédérale responsables</w:t>
      </w:r>
      <w:r w:rsidR="003112C6" w:rsidRPr="00F22166">
        <w:rPr>
          <w:lang w:val="fr-CA"/>
        </w:rPr>
        <w:t>.</w:t>
      </w:r>
    </w:p>
    <w:p w14:paraId="5D820C19" w14:textId="48E46DEE" w:rsidR="00294930" w:rsidRPr="00D36406" w:rsidRDefault="00F22166" w:rsidP="00294930">
      <w:pPr>
        <w:rPr>
          <w:lang w:val="fr-CA"/>
        </w:rPr>
      </w:pPr>
      <w:r w:rsidRPr="00D36406">
        <w:rPr>
          <w:lang w:val="fr-CA"/>
        </w:rPr>
        <w:t>Plusieurs répondants ont not</w:t>
      </w:r>
      <w:r w:rsidR="00164673" w:rsidRPr="00D36406">
        <w:rPr>
          <w:lang w:val="fr-CA"/>
        </w:rPr>
        <w:t>é</w:t>
      </w:r>
      <w:r w:rsidRPr="00D36406">
        <w:rPr>
          <w:lang w:val="fr-CA"/>
        </w:rPr>
        <w:t xml:space="preserve"> qu’ils ne sont pas convaincu</w:t>
      </w:r>
      <w:r w:rsidR="00164673" w:rsidRPr="00D36406">
        <w:rPr>
          <w:lang w:val="fr-CA"/>
        </w:rPr>
        <w:t>s</w:t>
      </w:r>
      <w:r w:rsidRPr="00D36406">
        <w:rPr>
          <w:lang w:val="fr-CA"/>
        </w:rPr>
        <w:t xml:space="preserve"> que cette législation entraînera des </w:t>
      </w:r>
      <w:r w:rsidR="00164673" w:rsidRPr="00D36406">
        <w:rPr>
          <w:lang w:val="fr-CA"/>
        </w:rPr>
        <w:t>changements importants dans leur vie quotidienne et estiment que des échéances donneraient plus de mordant à la loi</w:t>
      </w:r>
      <w:r w:rsidR="003112C6" w:rsidRPr="00D36406">
        <w:rPr>
          <w:lang w:val="fr-CA"/>
        </w:rPr>
        <w:t xml:space="preserve">. </w:t>
      </w:r>
      <w:r w:rsidR="00F73073">
        <w:rPr>
          <w:lang w:val="fr-CA"/>
        </w:rPr>
        <w:t xml:space="preserve">Les </w:t>
      </w:r>
      <w:r w:rsidR="00164673" w:rsidRPr="00D36406">
        <w:rPr>
          <w:lang w:val="fr-CA"/>
        </w:rPr>
        <w:t>Canadie</w:t>
      </w:r>
      <w:r w:rsidR="003112C6" w:rsidRPr="00D36406">
        <w:rPr>
          <w:lang w:val="fr-CA"/>
        </w:rPr>
        <w:t xml:space="preserve">ns </w:t>
      </w:r>
      <w:r w:rsidR="00164673" w:rsidRPr="00D36406">
        <w:rPr>
          <w:lang w:val="fr-CA"/>
        </w:rPr>
        <w:t xml:space="preserve">vivant avec une perte de vision </w:t>
      </w:r>
      <w:r w:rsidR="00F73073">
        <w:rPr>
          <w:lang w:val="fr-CA"/>
        </w:rPr>
        <w:t xml:space="preserve">nous ont indiqué qu’ils </w:t>
      </w:r>
      <w:r w:rsidR="00164673" w:rsidRPr="00D36406">
        <w:rPr>
          <w:lang w:val="fr-CA"/>
        </w:rPr>
        <w:t xml:space="preserve">ne sont pas convaincus que le </w:t>
      </w:r>
      <w:r w:rsidR="003112C6" w:rsidRPr="00D36406">
        <w:rPr>
          <w:lang w:val="fr-CA"/>
        </w:rPr>
        <w:t>change</w:t>
      </w:r>
      <w:r w:rsidR="00164673" w:rsidRPr="00D36406">
        <w:rPr>
          <w:lang w:val="fr-CA"/>
        </w:rPr>
        <w:t>ment se produira rapidement</w:t>
      </w:r>
      <w:r w:rsidR="003112C6" w:rsidRPr="00D36406">
        <w:rPr>
          <w:lang w:val="fr-CA"/>
        </w:rPr>
        <w:t xml:space="preserve">, </w:t>
      </w:r>
      <w:r w:rsidR="00164673" w:rsidRPr="00D36406">
        <w:rPr>
          <w:lang w:val="fr-CA"/>
        </w:rPr>
        <w:t>si on se fie au rythme d</w:t>
      </w:r>
      <w:r w:rsidR="00F73073">
        <w:rPr>
          <w:lang w:val="fr-CA"/>
        </w:rPr>
        <w:t>u</w:t>
      </w:r>
      <w:r w:rsidR="003112C6" w:rsidRPr="00D36406">
        <w:rPr>
          <w:lang w:val="fr-CA"/>
        </w:rPr>
        <w:t xml:space="preserve"> change</w:t>
      </w:r>
      <w:r w:rsidR="00164673" w:rsidRPr="00D36406">
        <w:rPr>
          <w:lang w:val="fr-CA"/>
        </w:rPr>
        <w:t>ment</w:t>
      </w:r>
      <w:r w:rsidR="00D36406" w:rsidRPr="00D36406">
        <w:rPr>
          <w:lang w:val="fr-CA"/>
        </w:rPr>
        <w:t xml:space="preserve"> e</w:t>
      </w:r>
      <w:r w:rsidR="003112C6" w:rsidRPr="00D36406">
        <w:rPr>
          <w:lang w:val="fr-CA"/>
        </w:rPr>
        <w:t xml:space="preserve">n Ontario </w:t>
      </w:r>
      <w:r w:rsidR="00D36406" w:rsidRPr="00D36406">
        <w:rPr>
          <w:lang w:val="fr-CA"/>
        </w:rPr>
        <w:t xml:space="preserve">avec la </w:t>
      </w:r>
      <w:r w:rsidR="00164673" w:rsidRPr="00D36406">
        <w:rPr>
          <w:lang w:val="fr-CA"/>
        </w:rPr>
        <w:t>LAPHO</w:t>
      </w:r>
      <w:r w:rsidR="00D36406">
        <w:rPr>
          <w:lang w:val="fr-CA"/>
        </w:rPr>
        <w:t>, et que cette l</w:t>
      </w:r>
      <w:r w:rsidR="00F73073">
        <w:rPr>
          <w:lang w:val="fr-CA"/>
        </w:rPr>
        <w:t>oi</w:t>
      </w:r>
      <w:r w:rsidR="00D36406">
        <w:rPr>
          <w:lang w:val="fr-CA"/>
        </w:rPr>
        <w:t xml:space="preserve"> sans échéances aura peu ou pas d’incidence</w:t>
      </w:r>
      <w:r w:rsidR="003112C6" w:rsidRPr="00D36406">
        <w:rPr>
          <w:lang w:val="fr-CA"/>
        </w:rPr>
        <w:t>.</w:t>
      </w:r>
      <w:r w:rsidR="00294930" w:rsidRPr="00D36406">
        <w:rPr>
          <w:lang w:val="fr-CA"/>
        </w:rPr>
        <w:t xml:space="preserve"> L</w:t>
      </w:r>
      <w:r w:rsidR="00D36406">
        <w:rPr>
          <w:lang w:val="fr-CA"/>
        </w:rPr>
        <w:t>a lé</w:t>
      </w:r>
      <w:r w:rsidR="00294930" w:rsidRPr="00D36406">
        <w:rPr>
          <w:lang w:val="fr-CA"/>
        </w:rPr>
        <w:t xml:space="preserve">gislation </w:t>
      </w:r>
      <w:r w:rsidR="00D36406">
        <w:rPr>
          <w:lang w:val="fr-CA"/>
        </w:rPr>
        <w:t>doit faire beaucoup plus que simplement créer des méc</w:t>
      </w:r>
      <w:r w:rsidR="00294930" w:rsidRPr="00D36406">
        <w:rPr>
          <w:lang w:val="fr-CA"/>
        </w:rPr>
        <w:t>anism</w:t>
      </w:r>
      <w:r w:rsidR="00D36406">
        <w:rPr>
          <w:lang w:val="fr-CA"/>
        </w:rPr>
        <w:t>e</w:t>
      </w:r>
      <w:r w:rsidR="00294930" w:rsidRPr="00D36406">
        <w:rPr>
          <w:lang w:val="fr-CA"/>
        </w:rPr>
        <w:t>s</w:t>
      </w:r>
      <w:r w:rsidR="00D36406">
        <w:rPr>
          <w:lang w:val="fr-CA"/>
        </w:rPr>
        <w:t xml:space="preserve"> pour établir des normes</w:t>
      </w:r>
      <w:r w:rsidR="00294930" w:rsidRPr="00D36406">
        <w:rPr>
          <w:lang w:val="fr-CA"/>
        </w:rPr>
        <w:t xml:space="preserve">; </w:t>
      </w:r>
      <w:r w:rsidR="00D36406">
        <w:rPr>
          <w:lang w:val="fr-CA"/>
        </w:rPr>
        <w:t xml:space="preserve">elle doit avoir du mordant pour susciter les </w:t>
      </w:r>
      <w:r w:rsidR="00294930" w:rsidRPr="00D36406">
        <w:rPr>
          <w:lang w:val="fr-CA"/>
        </w:rPr>
        <w:t>change</w:t>
      </w:r>
      <w:r w:rsidR="00D36406">
        <w:rPr>
          <w:lang w:val="fr-CA"/>
        </w:rPr>
        <w:t>ments souhaités</w:t>
      </w:r>
      <w:r w:rsidR="00294930" w:rsidRPr="00D36406">
        <w:rPr>
          <w:lang w:val="fr-CA"/>
        </w:rPr>
        <w:t>.</w:t>
      </w:r>
    </w:p>
    <w:p w14:paraId="4A1E4339" w14:textId="12E06CC4" w:rsidR="003112C6" w:rsidRPr="002D5EAD" w:rsidRDefault="00DF1613" w:rsidP="003112C6">
      <w:pPr>
        <w:pStyle w:val="ListParagraph"/>
        <w:numPr>
          <w:ilvl w:val="0"/>
          <w:numId w:val="2"/>
        </w:numPr>
        <w:rPr>
          <w:b/>
          <w:lang w:val="fr-CA"/>
        </w:rPr>
      </w:pPr>
      <w:r w:rsidRPr="002D5EAD">
        <w:rPr>
          <w:b/>
          <w:lang w:val="fr-CA"/>
        </w:rPr>
        <w:t xml:space="preserve">Approvisionnement </w:t>
      </w:r>
    </w:p>
    <w:p w14:paraId="0605BE8C" w14:textId="24229503" w:rsidR="003112C6" w:rsidRPr="00F73073" w:rsidRDefault="00D36406" w:rsidP="003112C6">
      <w:pPr>
        <w:ind w:left="720"/>
        <w:rPr>
          <w:lang w:val="fr-CA"/>
        </w:rPr>
      </w:pPr>
      <w:r w:rsidRPr="00F73073">
        <w:rPr>
          <w:rFonts w:ascii="Calibri" w:hAnsi="Calibri" w:cs="Calibri"/>
          <w:lang w:val="fr-CA"/>
        </w:rPr>
        <w:t>«</w:t>
      </w:r>
      <w:r w:rsidR="00523CFA">
        <w:rPr>
          <w:lang w:val="fr-CA"/>
        </w:rPr>
        <w:t> </w:t>
      </w:r>
      <w:r w:rsidRPr="00F73073">
        <w:rPr>
          <w:lang w:val="fr-CA"/>
        </w:rPr>
        <w:t>J’</w:t>
      </w:r>
      <w:r w:rsidR="00F73073" w:rsidRPr="00F73073">
        <w:rPr>
          <w:lang w:val="fr-CA"/>
        </w:rPr>
        <w:t>espère que la loi rendra le financement de l’</w:t>
      </w:r>
      <w:r w:rsidR="003112C6" w:rsidRPr="00F73073">
        <w:rPr>
          <w:lang w:val="fr-CA"/>
        </w:rPr>
        <w:t xml:space="preserve">infrastructure </w:t>
      </w:r>
      <w:r w:rsidR="00F73073" w:rsidRPr="00F73073">
        <w:rPr>
          <w:lang w:val="fr-CA"/>
        </w:rPr>
        <w:t>de transport conditionnel à l’</w:t>
      </w:r>
      <w:r w:rsidR="003112C6" w:rsidRPr="00F73073">
        <w:rPr>
          <w:lang w:val="fr-CA"/>
        </w:rPr>
        <w:t>accessibilit</w:t>
      </w:r>
      <w:r w:rsidR="00F73073" w:rsidRPr="00F73073">
        <w:rPr>
          <w:lang w:val="fr-CA"/>
        </w:rPr>
        <w:t>é</w:t>
      </w:r>
      <w:r w:rsidR="003112C6" w:rsidRPr="00F73073">
        <w:rPr>
          <w:lang w:val="fr-CA"/>
        </w:rPr>
        <w:t>.</w:t>
      </w:r>
      <w:r w:rsidR="00F73073" w:rsidRPr="00F73073">
        <w:rPr>
          <w:lang w:val="fr-CA"/>
        </w:rPr>
        <w:t xml:space="preserve"> J’</w:t>
      </w:r>
      <w:r w:rsidRPr="00F73073">
        <w:rPr>
          <w:lang w:val="fr-CA"/>
        </w:rPr>
        <w:t>aimerais pouvoir me rend</w:t>
      </w:r>
      <w:r w:rsidR="00F73073" w:rsidRPr="00F73073">
        <w:rPr>
          <w:lang w:val="fr-CA"/>
        </w:rPr>
        <w:t>re</w:t>
      </w:r>
      <w:r w:rsidRPr="00F73073">
        <w:rPr>
          <w:lang w:val="fr-CA"/>
        </w:rPr>
        <w:t xml:space="preserve"> au travail</w:t>
      </w:r>
      <w:r w:rsidR="003112C6" w:rsidRPr="00F73073">
        <w:rPr>
          <w:lang w:val="fr-CA"/>
        </w:rPr>
        <w:t xml:space="preserve">, </w:t>
      </w:r>
      <w:r w:rsidR="00615BA4">
        <w:rPr>
          <w:lang w:val="fr-CA"/>
        </w:rPr>
        <w:t>rendre visite à</w:t>
      </w:r>
      <w:r w:rsidR="003112C6" w:rsidRPr="00F73073">
        <w:rPr>
          <w:lang w:val="fr-CA"/>
        </w:rPr>
        <w:t xml:space="preserve"> </w:t>
      </w:r>
      <w:r w:rsidRPr="00F73073">
        <w:rPr>
          <w:lang w:val="fr-CA"/>
        </w:rPr>
        <w:t xml:space="preserve">ma </w:t>
      </w:r>
      <w:r w:rsidR="003112C6" w:rsidRPr="00F73073">
        <w:rPr>
          <w:lang w:val="fr-CA"/>
        </w:rPr>
        <w:t>famil</w:t>
      </w:r>
      <w:r w:rsidRPr="00F73073">
        <w:rPr>
          <w:lang w:val="fr-CA"/>
        </w:rPr>
        <w:t>le</w:t>
      </w:r>
      <w:r w:rsidR="003112C6" w:rsidRPr="00F73073">
        <w:rPr>
          <w:lang w:val="fr-CA"/>
        </w:rPr>
        <w:t xml:space="preserve">, </w:t>
      </w:r>
      <w:r w:rsidRPr="00F73073">
        <w:rPr>
          <w:lang w:val="fr-CA"/>
        </w:rPr>
        <w:t xml:space="preserve">assister à des cours, faire des courses et amener mes enfants à l’école et à des </w:t>
      </w:r>
      <w:r w:rsidR="003112C6" w:rsidRPr="00F73073">
        <w:rPr>
          <w:lang w:val="fr-CA"/>
        </w:rPr>
        <w:t>program</w:t>
      </w:r>
      <w:r w:rsidRPr="00F73073">
        <w:rPr>
          <w:lang w:val="fr-CA"/>
        </w:rPr>
        <w:t>me</w:t>
      </w:r>
      <w:r w:rsidR="003112C6" w:rsidRPr="00F73073">
        <w:rPr>
          <w:lang w:val="fr-CA"/>
        </w:rPr>
        <w:t>s</w:t>
      </w:r>
      <w:r w:rsidRPr="00F73073">
        <w:rPr>
          <w:lang w:val="fr-CA"/>
        </w:rPr>
        <w:t xml:space="preserve"> en toute sécurité.</w:t>
      </w:r>
      <w:r w:rsidR="00523CFA">
        <w:rPr>
          <w:lang w:val="fr-CA"/>
        </w:rPr>
        <w:t> </w:t>
      </w:r>
      <w:r w:rsidRPr="00F73073">
        <w:rPr>
          <w:rFonts w:ascii="Calibri" w:hAnsi="Calibri" w:cs="Calibri"/>
          <w:lang w:val="fr-CA"/>
        </w:rPr>
        <w:t>»</w:t>
      </w:r>
      <w:r w:rsidR="003112C6" w:rsidRPr="00F73073">
        <w:rPr>
          <w:lang w:val="fr-CA"/>
        </w:rPr>
        <w:t xml:space="preserve"> – </w:t>
      </w:r>
      <w:r w:rsidRPr="00F73073">
        <w:rPr>
          <w:lang w:val="fr-CA"/>
        </w:rPr>
        <w:t>Canadie</w:t>
      </w:r>
      <w:r w:rsidR="007E5E02" w:rsidRPr="00F73073">
        <w:rPr>
          <w:lang w:val="fr-CA"/>
        </w:rPr>
        <w:t xml:space="preserve">n </w:t>
      </w:r>
      <w:r w:rsidRPr="00F73073">
        <w:rPr>
          <w:lang w:val="fr-CA"/>
        </w:rPr>
        <w:t xml:space="preserve">de </w:t>
      </w:r>
      <w:r w:rsidR="003112C6" w:rsidRPr="00F73073">
        <w:rPr>
          <w:lang w:val="fr-CA"/>
        </w:rPr>
        <w:t>42</w:t>
      </w:r>
      <w:r w:rsidRPr="00F73073">
        <w:rPr>
          <w:lang w:val="fr-CA"/>
        </w:rPr>
        <w:t xml:space="preserve"> an</w:t>
      </w:r>
      <w:r w:rsidR="006D3D1F">
        <w:rPr>
          <w:lang w:val="fr-CA"/>
        </w:rPr>
        <w:t>s</w:t>
      </w:r>
      <w:r w:rsidRPr="00F73073">
        <w:rPr>
          <w:lang w:val="fr-CA"/>
        </w:rPr>
        <w:t xml:space="preserve"> vivant avec une perte de vision</w:t>
      </w:r>
    </w:p>
    <w:p w14:paraId="256BB65C" w14:textId="1E41794A" w:rsidR="003112C6" w:rsidRPr="00DF1613" w:rsidRDefault="00F73073" w:rsidP="003112C6">
      <w:pPr>
        <w:rPr>
          <w:lang w:val="fr-CA"/>
        </w:rPr>
      </w:pPr>
      <w:r w:rsidRPr="00B355D7">
        <w:rPr>
          <w:lang w:val="fr-CA"/>
        </w:rPr>
        <w:t>Plusieurs répo</w:t>
      </w:r>
      <w:r w:rsidR="00B355D7" w:rsidRPr="00B355D7">
        <w:rPr>
          <w:lang w:val="fr-CA"/>
        </w:rPr>
        <w:t>n</w:t>
      </w:r>
      <w:r w:rsidRPr="00B355D7">
        <w:rPr>
          <w:lang w:val="fr-CA"/>
        </w:rPr>
        <w:t xml:space="preserve">dants ont affirmé </w:t>
      </w:r>
      <w:r w:rsidR="00B355D7" w:rsidRPr="00B355D7">
        <w:rPr>
          <w:lang w:val="fr-CA"/>
        </w:rPr>
        <w:t xml:space="preserve">qu’ils veulent que le gouvernement utilise les fonds </w:t>
      </w:r>
      <w:r w:rsidR="00DF1613">
        <w:rPr>
          <w:lang w:val="fr-CA"/>
        </w:rPr>
        <w:t xml:space="preserve">d’approvisionnement </w:t>
      </w:r>
      <w:r w:rsidR="00B355D7" w:rsidRPr="00B355D7">
        <w:rPr>
          <w:lang w:val="fr-CA"/>
        </w:rPr>
        <w:t xml:space="preserve">et fédéraux </w:t>
      </w:r>
      <w:r w:rsidR="00D36406" w:rsidRPr="00B355D7">
        <w:rPr>
          <w:lang w:val="fr-CA"/>
        </w:rPr>
        <w:t xml:space="preserve">pour renforcer </w:t>
      </w:r>
      <w:r w:rsidRPr="00B355D7">
        <w:rPr>
          <w:lang w:val="fr-CA"/>
        </w:rPr>
        <w:t>la loi et élarg</w:t>
      </w:r>
      <w:r w:rsidR="00D36406" w:rsidRPr="00B355D7">
        <w:rPr>
          <w:lang w:val="fr-CA"/>
        </w:rPr>
        <w:t>ir sa portée</w:t>
      </w:r>
      <w:r w:rsidR="003112C6" w:rsidRPr="00B355D7">
        <w:rPr>
          <w:lang w:val="fr-CA"/>
        </w:rPr>
        <w:t xml:space="preserve">. </w:t>
      </w:r>
      <w:r w:rsidR="00B355D7" w:rsidRPr="00B355D7">
        <w:rPr>
          <w:lang w:val="fr-CA"/>
        </w:rPr>
        <w:t xml:space="preserve">De nombreux </w:t>
      </w:r>
      <w:r w:rsidR="00B355D7" w:rsidRPr="00B355D7">
        <w:rPr>
          <w:lang w:val="fr-CA"/>
        </w:rPr>
        <w:lastRenderedPageBreak/>
        <w:t xml:space="preserve">répondants </w:t>
      </w:r>
      <w:r w:rsidR="005C215C">
        <w:rPr>
          <w:lang w:val="fr-CA"/>
        </w:rPr>
        <w:t xml:space="preserve">souhaitent </w:t>
      </w:r>
      <w:r w:rsidR="00B355D7" w:rsidRPr="00B355D7">
        <w:rPr>
          <w:lang w:val="fr-CA"/>
        </w:rPr>
        <w:t xml:space="preserve">que la législation impose au gouvernement fédéral de fournir </w:t>
      </w:r>
      <w:r w:rsidR="005C215C">
        <w:rPr>
          <w:lang w:val="fr-CA"/>
        </w:rPr>
        <w:t xml:space="preserve">exclusivement </w:t>
      </w:r>
      <w:r w:rsidR="00B355D7" w:rsidRPr="00B355D7">
        <w:rPr>
          <w:lang w:val="fr-CA"/>
        </w:rPr>
        <w:t>du matériel, des technologies, et des</w:t>
      </w:r>
      <w:r w:rsidR="003112C6" w:rsidRPr="00B355D7">
        <w:rPr>
          <w:lang w:val="fr-CA"/>
        </w:rPr>
        <w:t xml:space="preserve"> services</w:t>
      </w:r>
      <w:r w:rsidR="00B355D7" w:rsidRPr="00B355D7">
        <w:rPr>
          <w:lang w:val="fr-CA"/>
        </w:rPr>
        <w:t xml:space="preserve"> accessibles</w:t>
      </w:r>
      <w:r w:rsidR="003112C6" w:rsidRPr="00B355D7">
        <w:rPr>
          <w:lang w:val="fr-CA"/>
        </w:rPr>
        <w:t>.</w:t>
      </w:r>
      <w:r w:rsidR="00DF1613">
        <w:rPr>
          <w:lang w:val="fr-CA"/>
        </w:rPr>
        <w:t xml:space="preserve"> </w:t>
      </w:r>
      <w:r w:rsidR="00DF1613" w:rsidRPr="00DF1613">
        <w:rPr>
          <w:lang w:val="fr-CA"/>
        </w:rPr>
        <w:t>Cela entraînera</w:t>
      </w:r>
      <w:r w:rsidR="00DF1613" w:rsidRPr="00632248">
        <w:rPr>
          <w:lang w:val="fr-CA"/>
        </w:rPr>
        <w:t>, par ricochet</w:t>
      </w:r>
      <w:r w:rsidR="003112C6" w:rsidRPr="00632248">
        <w:rPr>
          <w:lang w:val="fr-CA"/>
        </w:rPr>
        <w:t xml:space="preserve">, </w:t>
      </w:r>
      <w:r w:rsidR="00DF1613" w:rsidRPr="00632248">
        <w:rPr>
          <w:lang w:val="fr-CA"/>
        </w:rPr>
        <w:t xml:space="preserve">un </w:t>
      </w:r>
      <w:r w:rsidR="00DF1613" w:rsidRPr="00DF1613">
        <w:rPr>
          <w:lang w:val="fr-CA"/>
        </w:rPr>
        <w:t xml:space="preserve">changement au sein des entités du secteur privé qui </w:t>
      </w:r>
      <w:r w:rsidR="005C215C">
        <w:rPr>
          <w:lang w:val="fr-CA"/>
        </w:rPr>
        <w:t xml:space="preserve">veulent </w:t>
      </w:r>
      <w:r w:rsidR="00DF1613" w:rsidRPr="00DF1613">
        <w:rPr>
          <w:lang w:val="fr-CA"/>
        </w:rPr>
        <w:t>faire affaire avec le gouvernement fédéral</w:t>
      </w:r>
      <w:r w:rsidR="003112C6" w:rsidRPr="00DF1613">
        <w:rPr>
          <w:lang w:val="fr-CA"/>
        </w:rPr>
        <w:t xml:space="preserve">. </w:t>
      </w:r>
    </w:p>
    <w:p w14:paraId="303FB56C" w14:textId="01C9ACDF" w:rsidR="003112C6" w:rsidRPr="002D58E2" w:rsidRDefault="00DF1613" w:rsidP="003112C6">
      <w:pPr>
        <w:rPr>
          <w:lang w:val="fr-CA"/>
        </w:rPr>
      </w:pPr>
      <w:r w:rsidRPr="002D58E2">
        <w:rPr>
          <w:lang w:val="fr-CA"/>
        </w:rPr>
        <w:t xml:space="preserve">De nombreux répondants au sondage en région ont signalé que le fait de rendre le financement de l’approvisionnement et </w:t>
      </w:r>
      <w:r w:rsidR="005C215C">
        <w:rPr>
          <w:lang w:val="fr-CA"/>
        </w:rPr>
        <w:t xml:space="preserve">du gouvernement </w:t>
      </w:r>
      <w:r w:rsidRPr="002D58E2">
        <w:rPr>
          <w:lang w:val="fr-CA"/>
        </w:rPr>
        <w:t>conditionnel à l’</w:t>
      </w:r>
      <w:r w:rsidR="003112C6" w:rsidRPr="002D58E2">
        <w:rPr>
          <w:lang w:val="fr-CA"/>
        </w:rPr>
        <w:t>accessibilit</w:t>
      </w:r>
      <w:r w:rsidRPr="002D58E2">
        <w:rPr>
          <w:lang w:val="fr-CA"/>
        </w:rPr>
        <w:t xml:space="preserve">é </w:t>
      </w:r>
      <w:r w:rsidR="002D58E2" w:rsidRPr="002D58E2">
        <w:rPr>
          <w:lang w:val="fr-CA"/>
        </w:rPr>
        <w:t>susciterait un changement dans leur région du pays</w:t>
      </w:r>
      <w:r w:rsidR="003112C6" w:rsidRPr="002D58E2">
        <w:rPr>
          <w:lang w:val="fr-CA"/>
        </w:rPr>
        <w:t>.</w:t>
      </w:r>
      <w:r w:rsidR="002D58E2" w:rsidRPr="002D58E2">
        <w:rPr>
          <w:lang w:val="fr-CA"/>
        </w:rPr>
        <w:t xml:space="preserve"> </w:t>
      </w:r>
      <w:r w:rsidR="002D58E2">
        <w:rPr>
          <w:lang w:val="fr-CA"/>
        </w:rPr>
        <w:t xml:space="preserve">Ils </w:t>
      </w:r>
      <w:r w:rsidR="00B3106D">
        <w:rPr>
          <w:lang w:val="fr-CA"/>
        </w:rPr>
        <w:t>soutiennent que sinon</w:t>
      </w:r>
      <w:r w:rsidR="002D58E2" w:rsidRPr="002D58E2">
        <w:rPr>
          <w:lang w:val="fr-CA"/>
        </w:rPr>
        <w:t xml:space="preserve"> les endroits en dehors du champ d’application ne seront pas tenus de rendre leurs biens et </w:t>
      </w:r>
      <w:r w:rsidR="003112C6" w:rsidRPr="002D58E2">
        <w:rPr>
          <w:lang w:val="fr-CA"/>
        </w:rPr>
        <w:t>services accessible</w:t>
      </w:r>
      <w:r w:rsidR="002D58E2" w:rsidRPr="002D58E2">
        <w:rPr>
          <w:lang w:val="fr-CA"/>
        </w:rPr>
        <w:t>s</w:t>
      </w:r>
      <w:r w:rsidR="003112C6" w:rsidRPr="002D58E2">
        <w:rPr>
          <w:lang w:val="fr-CA"/>
        </w:rPr>
        <w:t xml:space="preserve">. </w:t>
      </w:r>
    </w:p>
    <w:p w14:paraId="171FCD73" w14:textId="26333007" w:rsidR="003112C6" w:rsidRPr="002D58E2" w:rsidRDefault="002D58E2" w:rsidP="003112C6">
      <w:pPr>
        <w:rPr>
          <w:lang w:val="fr-CA"/>
        </w:rPr>
      </w:pPr>
      <w:r w:rsidRPr="00192949">
        <w:rPr>
          <w:lang w:val="fr-CA"/>
        </w:rPr>
        <w:t xml:space="preserve">On nous </w:t>
      </w:r>
      <w:r w:rsidRPr="002D58E2">
        <w:rPr>
          <w:lang w:val="fr-CA"/>
        </w:rPr>
        <w:t xml:space="preserve">a également indiqué qu’il est </w:t>
      </w:r>
      <w:r w:rsidR="003112C6" w:rsidRPr="002D58E2">
        <w:rPr>
          <w:lang w:val="fr-CA"/>
        </w:rPr>
        <w:t xml:space="preserve">important </w:t>
      </w:r>
      <w:r w:rsidRPr="002D58E2">
        <w:rPr>
          <w:lang w:val="fr-CA"/>
        </w:rPr>
        <w:t>de ne pas s’arrêter à l’accessibilité physique des endroits public</w:t>
      </w:r>
      <w:r w:rsidR="003112C6" w:rsidRPr="002D58E2">
        <w:rPr>
          <w:lang w:val="fr-CA"/>
        </w:rPr>
        <w:t xml:space="preserve">s. </w:t>
      </w:r>
      <w:r w:rsidRPr="002D58E2">
        <w:rPr>
          <w:lang w:val="fr-CA"/>
        </w:rPr>
        <w:t>Pour une personne aveugle ou ayant une vision partielle, l’accès à l’</w:t>
      </w:r>
      <w:r w:rsidR="003112C6" w:rsidRPr="002D58E2">
        <w:rPr>
          <w:lang w:val="fr-CA"/>
        </w:rPr>
        <w:t>information</w:t>
      </w:r>
      <w:r w:rsidRPr="002D58E2">
        <w:rPr>
          <w:lang w:val="fr-CA"/>
        </w:rPr>
        <w:t xml:space="preserve"> est souvent le plus grand obstacle</w:t>
      </w:r>
      <w:r w:rsidR="003112C6" w:rsidRPr="002D58E2">
        <w:rPr>
          <w:lang w:val="fr-CA"/>
        </w:rPr>
        <w:t xml:space="preserve">. </w:t>
      </w:r>
      <w:r w:rsidRPr="002D58E2">
        <w:rPr>
          <w:lang w:val="fr-CA"/>
        </w:rPr>
        <w:t>Les Canadie</w:t>
      </w:r>
      <w:r w:rsidR="003112C6" w:rsidRPr="002D58E2">
        <w:rPr>
          <w:lang w:val="fr-CA"/>
        </w:rPr>
        <w:t xml:space="preserve">ns </w:t>
      </w:r>
      <w:r w:rsidRPr="002D58E2">
        <w:rPr>
          <w:lang w:val="fr-CA"/>
        </w:rPr>
        <w:t>vivant avec une perte de vision veulent que le gouvernement et les entités qui font affaire avec celui-ci fournissent plus d’éclaircissements et instaurent des normes plus élevées en matière d’accessibilité numérique</w:t>
      </w:r>
      <w:r w:rsidR="003112C6" w:rsidRPr="002D58E2">
        <w:rPr>
          <w:lang w:val="fr-CA"/>
        </w:rPr>
        <w:t xml:space="preserve">. </w:t>
      </w:r>
    </w:p>
    <w:p w14:paraId="3A1966C1" w14:textId="6A82361A" w:rsidR="003112C6" w:rsidRPr="00500F33" w:rsidRDefault="00DF1613" w:rsidP="003112C6">
      <w:pPr>
        <w:pStyle w:val="ListParagraph"/>
        <w:numPr>
          <w:ilvl w:val="0"/>
          <w:numId w:val="2"/>
        </w:numPr>
        <w:rPr>
          <w:b/>
          <w:lang w:val="fr-CA"/>
        </w:rPr>
      </w:pPr>
      <w:r w:rsidRPr="00632248">
        <w:rPr>
          <w:b/>
          <w:lang w:val="fr-CA"/>
        </w:rPr>
        <w:t xml:space="preserve"> </w:t>
      </w:r>
      <w:r w:rsidRPr="00500F33">
        <w:rPr>
          <w:b/>
          <w:lang w:val="fr-CA"/>
        </w:rPr>
        <w:t>Processu</w:t>
      </w:r>
      <w:r w:rsidR="003112C6" w:rsidRPr="00500F33">
        <w:rPr>
          <w:b/>
          <w:lang w:val="fr-CA"/>
        </w:rPr>
        <w:t>s</w:t>
      </w:r>
      <w:r w:rsidR="002D58E2" w:rsidRPr="00500F33">
        <w:rPr>
          <w:b/>
          <w:lang w:val="fr-CA"/>
        </w:rPr>
        <w:t xml:space="preserve"> de </w:t>
      </w:r>
      <w:r w:rsidR="006D3D1F">
        <w:rPr>
          <w:b/>
          <w:lang w:val="fr-CA"/>
        </w:rPr>
        <w:t xml:space="preserve">traitement des </w:t>
      </w:r>
      <w:r w:rsidR="002D58E2" w:rsidRPr="00500F33">
        <w:rPr>
          <w:b/>
          <w:lang w:val="fr-CA"/>
        </w:rPr>
        <w:t>plainte</w:t>
      </w:r>
      <w:r w:rsidR="006D3D1F">
        <w:rPr>
          <w:b/>
          <w:lang w:val="fr-CA"/>
        </w:rPr>
        <w:t>s</w:t>
      </w:r>
    </w:p>
    <w:p w14:paraId="7B87D9DE" w14:textId="343312C8" w:rsidR="003112C6" w:rsidRPr="00500F33" w:rsidRDefault="002D58E2" w:rsidP="003112C6">
      <w:pPr>
        <w:ind w:left="720"/>
        <w:rPr>
          <w:lang w:val="fr-CA"/>
        </w:rPr>
      </w:pPr>
      <w:r w:rsidRPr="00500F33">
        <w:rPr>
          <w:rFonts w:ascii="Calibri" w:hAnsi="Calibri" w:cs="Calibri"/>
          <w:lang w:val="fr-CA"/>
        </w:rPr>
        <w:t>«</w:t>
      </w:r>
      <w:r w:rsidR="00523CFA">
        <w:rPr>
          <w:lang w:val="fr-CA"/>
        </w:rPr>
        <w:t> </w:t>
      </w:r>
      <w:r w:rsidR="00F5469D" w:rsidRPr="00500F33">
        <w:rPr>
          <w:lang w:val="fr-CA"/>
        </w:rPr>
        <w:t>L</w:t>
      </w:r>
      <w:r w:rsidR="00500F33" w:rsidRPr="00500F33">
        <w:rPr>
          <w:lang w:val="fr-CA"/>
        </w:rPr>
        <w:t>e</w:t>
      </w:r>
      <w:r w:rsidR="00F5469D" w:rsidRPr="00500F33">
        <w:rPr>
          <w:lang w:val="fr-CA"/>
        </w:rPr>
        <w:t xml:space="preserve">s personnes qui </w:t>
      </w:r>
      <w:r w:rsidR="00B3106D">
        <w:rPr>
          <w:lang w:val="fr-CA"/>
        </w:rPr>
        <w:t xml:space="preserve">déposent </w:t>
      </w:r>
      <w:r w:rsidR="00F5469D" w:rsidRPr="00500F33">
        <w:rPr>
          <w:lang w:val="fr-CA"/>
        </w:rPr>
        <w:t xml:space="preserve">une plainte se </w:t>
      </w:r>
      <w:r w:rsidR="00500F33" w:rsidRPr="00500F33">
        <w:rPr>
          <w:lang w:val="fr-CA"/>
        </w:rPr>
        <w:t>sent</w:t>
      </w:r>
      <w:r w:rsidR="00F5469D" w:rsidRPr="00500F33">
        <w:rPr>
          <w:lang w:val="fr-CA"/>
        </w:rPr>
        <w:t>ent stressées parce qu’elles ont l’impression de toujours défendre leurs pro</w:t>
      </w:r>
      <w:r w:rsidR="00500F33" w:rsidRPr="00500F33">
        <w:rPr>
          <w:lang w:val="fr-CA"/>
        </w:rPr>
        <w:t>p</w:t>
      </w:r>
      <w:r w:rsidR="00F5469D" w:rsidRPr="00500F33">
        <w:rPr>
          <w:lang w:val="fr-CA"/>
        </w:rPr>
        <w:t xml:space="preserve">res droits et intérêts </w:t>
      </w:r>
      <w:r w:rsidR="006D3D1F">
        <w:rPr>
          <w:lang w:val="fr-CA"/>
        </w:rPr>
        <w:t xml:space="preserve">dans presque TOUTES les situations </w:t>
      </w:r>
      <w:r w:rsidR="00F5469D" w:rsidRPr="00500F33">
        <w:rPr>
          <w:lang w:val="fr-CA"/>
        </w:rPr>
        <w:t xml:space="preserve">dans un monde de personnes </w:t>
      </w:r>
      <w:r w:rsidR="00B3106D">
        <w:rPr>
          <w:rFonts w:ascii="Calibri" w:hAnsi="Calibri" w:cs="Calibri"/>
          <w:lang w:val="fr-CA"/>
        </w:rPr>
        <w:t xml:space="preserve">« </w:t>
      </w:r>
      <w:r w:rsidR="00F5469D" w:rsidRPr="00500F33">
        <w:rPr>
          <w:lang w:val="fr-CA"/>
        </w:rPr>
        <w:t>physiquement aptes</w:t>
      </w:r>
      <w:r w:rsidR="00B3106D">
        <w:rPr>
          <w:lang w:val="fr-CA"/>
        </w:rPr>
        <w:t xml:space="preserve"> </w:t>
      </w:r>
      <w:r w:rsidR="00B3106D">
        <w:rPr>
          <w:rFonts w:ascii="Calibri" w:hAnsi="Calibri" w:cs="Calibri"/>
          <w:lang w:val="fr-CA"/>
        </w:rPr>
        <w:t>»</w:t>
      </w:r>
      <w:r w:rsidR="00F5469D" w:rsidRPr="00500F33">
        <w:rPr>
          <w:lang w:val="fr-CA"/>
        </w:rPr>
        <w:t>.</w:t>
      </w:r>
      <w:r w:rsidR="003112C6" w:rsidRPr="00500F33">
        <w:rPr>
          <w:lang w:val="fr-CA"/>
        </w:rPr>
        <w:t xml:space="preserve"> – </w:t>
      </w:r>
      <w:r w:rsidR="007E5E02" w:rsidRPr="00500F33">
        <w:rPr>
          <w:lang w:val="fr-CA"/>
        </w:rPr>
        <w:t>Canadi</w:t>
      </w:r>
      <w:r w:rsidR="00F5469D" w:rsidRPr="00500F33">
        <w:rPr>
          <w:lang w:val="fr-CA"/>
        </w:rPr>
        <w:t xml:space="preserve">en de </w:t>
      </w:r>
      <w:r w:rsidR="003112C6" w:rsidRPr="00500F33">
        <w:rPr>
          <w:lang w:val="fr-CA"/>
        </w:rPr>
        <w:t>58</w:t>
      </w:r>
      <w:r w:rsidR="00F5469D" w:rsidRPr="00500F33">
        <w:rPr>
          <w:lang w:val="fr-CA"/>
        </w:rPr>
        <w:t xml:space="preserve"> an</w:t>
      </w:r>
      <w:r w:rsidR="006D3D1F">
        <w:rPr>
          <w:lang w:val="fr-CA"/>
        </w:rPr>
        <w:t>s</w:t>
      </w:r>
      <w:r w:rsidR="00F5469D" w:rsidRPr="00500F33">
        <w:rPr>
          <w:lang w:val="fr-CA"/>
        </w:rPr>
        <w:t xml:space="preserve"> vivant avec une perte de vision</w:t>
      </w:r>
    </w:p>
    <w:p w14:paraId="25BE1F19" w14:textId="59F998DF" w:rsidR="003112C6" w:rsidRPr="00500F33" w:rsidRDefault="00F5469D" w:rsidP="003112C6">
      <w:pPr>
        <w:rPr>
          <w:lang w:val="fr-CA"/>
        </w:rPr>
      </w:pPr>
      <w:r w:rsidRPr="00500F33">
        <w:rPr>
          <w:lang w:val="fr-CA"/>
        </w:rPr>
        <w:t xml:space="preserve">Nous avons reçu plusieurs réponses concernant le </w:t>
      </w:r>
      <w:r w:rsidR="003112C6" w:rsidRPr="00500F33">
        <w:rPr>
          <w:lang w:val="fr-CA"/>
        </w:rPr>
        <w:t>process</w:t>
      </w:r>
      <w:r w:rsidRPr="00500F33">
        <w:rPr>
          <w:lang w:val="fr-CA"/>
        </w:rPr>
        <w:t>us de</w:t>
      </w:r>
      <w:r w:rsidR="006D3D1F">
        <w:rPr>
          <w:lang w:val="fr-CA"/>
        </w:rPr>
        <w:t xml:space="preserve"> traitement des</w:t>
      </w:r>
      <w:r w:rsidRPr="00500F33">
        <w:rPr>
          <w:lang w:val="fr-CA"/>
        </w:rPr>
        <w:t xml:space="preserve"> plainte</w:t>
      </w:r>
      <w:r w:rsidR="006D3D1F">
        <w:rPr>
          <w:lang w:val="fr-CA"/>
        </w:rPr>
        <w:t>s</w:t>
      </w:r>
      <w:r w:rsidR="003112C6" w:rsidRPr="00500F33">
        <w:rPr>
          <w:lang w:val="fr-CA"/>
        </w:rPr>
        <w:t xml:space="preserve">, </w:t>
      </w:r>
      <w:r w:rsidR="00500F33" w:rsidRPr="00500F33">
        <w:rPr>
          <w:lang w:val="fr-CA"/>
        </w:rPr>
        <w:t xml:space="preserve">et beaucoup de répondants ont indiqué que les mécanismes de </w:t>
      </w:r>
      <w:r w:rsidR="006D3D1F">
        <w:rPr>
          <w:lang w:val="fr-CA"/>
        </w:rPr>
        <w:t xml:space="preserve">soumission des </w:t>
      </w:r>
      <w:r w:rsidR="00500F33" w:rsidRPr="00500F33">
        <w:rPr>
          <w:lang w:val="fr-CA"/>
        </w:rPr>
        <w:t>plainte</w:t>
      </w:r>
      <w:r w:rsidR="006D3D1F">
        <w:rPr>
          <w:lang w:val="fr-CA"/>
        </w:rPr>
        <w:t>s</w:t>
      </w:r>
      <w:r w:rsidR="00500F33" w:rsidRPr="00500F33">
        <w:rPr>
          <w:lang w:val="fr-CA"/>
        </w:rPr>
        <w:t xml:space="preserve"> ne sont pas clairement définis</w:t>
      </w:r>
      <w:r w:rsidR="003112C6" w:rsidRPr="00500F33">
        <w:rPr>
          <w:lang w:val="fr-CA"/>
        </w:rPr>
        <w:t>.</w:t>
      </w:r>
      <w:r w:rsidR="00500F33" w:rsidRPr="00500F33">
        <w:rPr>
          <w:lang w:val="fr-CA"/>
        </w:rPr>
        <w:t xml:space="preserve"> Par ailleurs, la plupart de nos répondants soutiennent qu’ils ne se sentiraient pas à l’aise de d</w:t>
      </w:r>
      <w:r w:rsidR="00AE3628">
        <w:rPr>
          <w:lang w:val="fr-CA"/>
        </w:rPr>
        <w:t>é</w:t>
      </w:r>
      <w:r w:rsidR="00500F33" w:rsidRPr="00500F33">
        <w:rPr>
          <w:lang w:val="fr-CA"/>
        </w:rPr>
        <w:t xml:space="preserve">poser une plainte, étant donné que la mise en </w:t>
      </w:r>
      <w:r w:rsidR="00AE3628" w:rsidRPr="00500F33">
        <w:rPr>
          <w:lang w:val="fr-CA"/>
        </w:rPr>
        <w:t>œuvre</w:t>
      </w:r>
      <w:r w:rsidR="00500F33" w:rsidRPr="00500F33">
        <w:rPr>
          <w:lang w:val="fr-CA"/>
        </w:rPr>
        <w:t xml:space="preserve"> est fragmenté</w:t>
      </w:r>
      <w:r w:rsidR="00AE3628">
        <w:rPr>
          <w:lang w:val="fr-CA"/>
        </w:rPr>
        <w:t>e</w:t>
      </w:r>
      <w:r w:rsidR="00500F33" w:rsidRPr="00500F33">
        <w:rPr>
          <w:lang w:val="fr-CA"/>
        </w:rPr>
        <w:t xml:space="preserve"> entre différents organismes</w:t>
      </w:r>
      <w:r w:rsidR="003112C6" w:rsidRPr="00500F33">
        <w:rPr>
          <w:lang w:val="fr-CA"/>
        </w:rPr>
        <w:t xml:space="preserve">. </w:t>
      </w:r>
    </w:p>
    <w:p w14:paraId="09BBC8E5" w14:textId="19B78E87" w:rsidR="003112C6" w:rsidRDefault="009373A8" w:rsidP="003112C6">
      <w:pPr>
        <w:rPr>
          <w:lang w:val="fr-CA"/>
        </w:rPr>
      </w:pPr>
      <w:r>
        <w:rPr>
          <w:lang w:val="fr-CA"/>
        </w:rPr>
        <w:t>Bon nombre</w:t>
      </w:r>
      <w:r w:rsidR="00AE3628" w:rsidRPr="00192949">
        <w:rPr>
          <w:lang w:val="fr-CA"/>
        </w:rPr>
        <w:t xml:space="preserve"> de </w:t>
      </w:r>
      <w:r w:rsidR="00AE3628" w:rsidRPr="00AE3628">
        <w:rPr>
          <w:lang w:val="fr-CA"/>
        </w:rPr>
        <w:t>répondants croient qu’ils auraient besoin d’assistance juridique pour déposer une plainte et qu’</w:t>
      </w:r>
      <w:r w:rsidR="00AE3628">
        <w:rPr>
          <w:lang w:val="fr-CA"/>
        </w:rPr>
        <w:t>il</w:t>
      </w:r>
      <w:r w:rsidR="00AE3628" w:rsidRPr="00AE3628">
        <w:rPr>
          <w:lang w:val="fr-CA"/>
        </w:rPr>
        <w:t xml:space="preserve"> serait trop onéreux de </w:t>
      </w:r>
      <w:r w:rsidR="006D3D1F">
        <w:rPr>
          <w:lang w:val="fr-CA"/>
        </w:rPr>
        <w:t xml:space="preserve">soumettre </w:t>
      </w:r>
      <w:r w:rsidR="00AE3628" w:rsidRPr="00AE3628">
        <w:rPr>
          <w:lang w:val="fr-CA"/>
        </w:rPr>
        <w:t>une plainte officielle</w:t>
      </w:r>
      <w:r w:rsidR="003112C6" w:rsidRPr="00AE3628">
        <w:rPr>
          <w:lang w:val="fr-CA"/>
        </w:rPr>
        <w:t xml:space="preserve">. </w:t>
      </w:r>
      <w:r w:rsidR="00AE3628" w:rsidRPr="00AE3628">
        <w:rPr>
          <w:lang w:val="fr-CA"/>
        </w:rPr>
        <w:t>Plusieurs répondants ont indiqué qu’ils préféreraient s</w:t>
      </w:r>
      <w:r w:rsidR="00AE3628">
        <w:rPr>
          <w:lang w:val="fr-CA"/>
        </w:rPr>
        <w:t>’</w:t>
      </w:r>
      <w:r w:rsidR="00AE3628" w:rsidRPr="00AE3628">
        <w:rPr>
          <w:lang w:val="fr-CA"/>
        </w:rPr>
        <w:t>adresser à des médias locaux</w:t>
      </w:r>
      <w:r w:rsidR="003112C6" w:rsidRPr="00AE3628">
        <w:rPr>
          <w:lang w:val="fr-CA"/>
        </w:rPr>
        <w:t>, o</w:t>
      </w:r>
      <w:r w:rsidR="00AE3628" w:rsidRPr="00AE3628">
        <w:rPr>
          <w:lang w:val="fr-CA"/>
        </w:rPr>
        <w:t>u ne pas se plaindre du tout</w:t>
      </w:r>
      <w:r w:rsidR="003112C6" w:rsidRPr="00AE3628">
        <w:rPr>
          <w:lang w:val="fr-CA"/>
        </w:rPr>
        <w:t xml:space="preserve">, </w:t>
      </w:r>
      <w:r>
        <w:rPr>
          <w:lang w:val="fr-CA"/>
        </w:rPr>
        <w:t xml:space="preserve">plutôt </w:t>
      </w:r>
      <w:r w:rsidR="00AE3628" w:rsidRPr="00AE3628">
        <w:rPr>
          <w:lang w:val="fr-CA"/>
        </w:rPr>
        <w:t xml:space="preserve">que d’entamer un processus de </w:t>
      </w:r>
      <w:r>
        <w:rPr>
          <w:lang w:val="fr-CA"/>
        </w:rPr>
        <w:t xml:space="preserve">traitement de </w:t>
      </w:r>
      <w:r w:rsidR="00AE3628" w:rsidRPr="00AE3628">
        <w:rPr>
          <w:lang w:val="fr-CA"/>
        </w:rPr>
        <w:t xml:space="preserve">plainte </w:t>
      </w:r>
      <w:r w:rsidR="003112C6" w:rsidRPr="00AE3628">
        <w:rPr>
          <w:lang w:val="fr-CA"/>
        </w:rPr>
        <w:t>diffic</w:t>
      </w:r>
      <w:r w:rsidR="00AE3628" w:rsidRPr="00AE3628">
        <w:rPr>
          <w:lang w:val="fr-CA"/>
        </w:rPr>
        <w:t xml:space="preserve">ile comportant </w:t>
      </w:r>
      <w:r w:rsidR="00EE71FE">
        <w:rPr>
          <w:lang w:val="fr-CA"/>
        </w:rPr>
        <w:t xml:space="preserve">des exigences procédurales trop bureaucratiques. </w:t>
      </w:r>
      <w:r w:rsidR="00AE3628" w:rsidRPr="00AE3628">
        <w:rPr>
          <w:lang w:val="fr-CA"/>
        </w:rPr>
        <w:t xml:space="preserve"> </w:t>
      </w:r>
    </w:p>
    <w:p w14:paraId="6EB23C15" w14:textId="77777777" w:rsidR="00D702F4" w:rsidRPr="00632248" w:rsidRDefault="00D702F4" w:rsidP="003112C6">
      <w:pPr>
        <w:rPr>
          <w:lang w:val="fr-CA"/>
        </w:rPr>
      </w:pPr>
    </w:p>
    <w:p w14:paraId="46B7E9E4" w14:textId="77777777" w:rsidR="00D702F4" w:rsidRPr="00632248" w:rsidRDefault="00D702F4" w:rsidP="003112C6">
      <w:pPr>
        <w:rPr>
          <w:lang w:val="fr-CA"/>
        </w:rPr>
      </w:pPr>
    </w:p>
    <w:p w14:paraId="04169F42" w14:textId="1D2B9906" w:rsidR="003112C6" w:rsidRPr="00AE3628" w:rsidRDefault="00AE3628" w:rsidP="003112C6">
      <w:pPr>
        <w:pStyle w:val="ListParagraph"/>
        <w:numPr>
          <w:ilvl w:val="0"/>
          <w:numId w:val="2"/>
        </w:numPr>
        <w:rPr>
          <w:b/>
          <w:lang w:val="fr-CA"/>
        </w:rPr>
      </w:pPr>
      <w:r w:rsidRPr="00AE3628">
        <w:rPr>
          <w:b/>
          <w:lang w:val="fr-CA"/>
        </w:rPr>
        <w:t>Utilisateurs de chiens-guides</w:t>
      </w:r>
    </w:p>
    <w:p w14:paraId="72E864F1" w14:textId="3D91C02F" w:rsidR="003112C6" w:rsidRPr="00B340FB" w:rsidRDefault="00523CFA" w:rsidP="003112C6">
      <w:pPr>
        <w:ind w:left="360"/>
        <w:rPr>
          <w:lang w:val="fr-CA"/>
        </w:rPr>
      </w:pPr>
      <w:r w:rsidRPr="00192949">
        <w:rPr>
          <w:rFonts w:ascii="Calibri" w:hAnsi="Calibri" w:cs="Calibri"/>
          <w:lang w:val="fr-CA"/>
        </w:rPr>
        <w:t>“</w:t>
      </w:r>
      <w:r w:rsidR="00B340FB" w:rsidRPr="00B340FB">
        <w:rPr>
          <w:lang w:val="fr-CA"/>
        </w:rPr>
        <w:t>J’aimerais être cap</w:t>
      </w:r>
      <w:r w:rsidR="003112C6" w:rsidRPr="00B340FB">
        <w:rPr>
          <w:lang w:val="fr-CA"/>
        </w:rPr>
        <w:t xml:space="preserve">able </w:t>
      </w:r>
      <w:r w:rsidR="00B340FB" w:rsidRPr="00B340FB">
        <w:rPr>
          <w:lang w:val="fr-CA"/>
        </w:rPr>
        <w:t>de me déplacer librement aux quatre coins du pays avec mon chien d’assistance</w:t>
      </w:r>
      <w:r w:rsidR="003112C6" w:rsidRPr="00B340FB">
        <w:rPr>
          <w:lang w:val="fr-CA"/>
        </w:rPr>
        <w:t>,</w:t>
      </w:r>
      <w:r w:rsidR="00B340FB" w:rsidRPr="00B340FB">
        <w:rPr>
          <w:lang w:val="fr-CA"/>
        </w:rPr>
        <w:t xml:space="preserve"> sans avoir à</w:t>
      </w:r>
      <w:r w:rsidR="006D3D1F">
        <w:rPr>
          <w:lang w:val="fr-CA"/>
        </w:rPr>
        <w:t xml:space="preserve"> m’inquiéter</w:t>
      </w:r>
      <w:r w:rsidR="00B340FB" w:rsidRPr="00B340FB">
        <w:rPr>
          <w:lang w:val="fr-CA"/>
        </w:rPr>
        <w:t>.</w:t>
      </w:r>
      <w:r>
        <w:rPr>
          <w:lang w:val="fr-CA"/>
        </w:rPr>
        <w:t>”</w:t>
      </w:r>
      <w:r w:rsidR="003112C6" w:rsidRPr="00B340FB">
        <w:rPr>
          <w:lang w:val="fr-CA"/>
        </w:rPr>
        <w:t xml:space="preserve"> </w:t>
      </w:r>
      <w:r w:rsidR="00B340FB" w:rsidRPr="00B340FB">
        <w:rPr>
          <w:lang w:val="fr-CA"/>
        </w:rPr>
        <w:t>Canadie</w:t>
      </w:r>
      <w:r w:rsidR="007E5E02" w:rsidRPr="00B340FB">
        <w:rPr>
          <w:lang w:val="fr-CA"/>
        </w:rPr>
        <w:t xml:space="preserve">n </w:t>
      </w:r>
      <w:r w:rsidR="00B340FB" w:rsidRPr="00B340FB">
        <w:rPr>
          <w:lang w:val="fr-CA"/>
        </w:rPr>
        <w:t xml:space="preserve">de 66 ans vivant avec une perte de vision </w:t>
      </w:r>
    </w:p>
    <w:p w14:paraId="587553B5" w14:textId="2EAF595D" w:rsidR="003112C6" w:rsidRPr="00247B38" w:rsidRDefault="00B340FB" w:rsidP="003112C6">
      <w:pPr>
        <w:rPr>
          <w:lang w:val="fr-CA"/>
        </w:rPr>
      </w:pPr>
      <w:r w:rsidRPr="00192949">
        <w:rPr>
          <w:lang w:val="fr-CA"/>
        </w:rPr>
        <w:t xml:space="preserve">Pour beaucoup </w:t>
      </w:r>
      <w:r w:rsidRPr="00247B38">
        <w:rPr>
          <w:lang w:val="fr-CA"/>
        </w:rPr>
        <w:t xml:space="preserve">d’utilisateurs de chiens-guides, la possibilité de se déplacer </w:t>
      </w:r>
      <w:r w:rsidR="00124979" w:rsidRPr="00247B38">
        <w:rPr>
          <w:lang w:val="fr-CA"/>
        </w:rPr>
        <w:t>avec un chien d’assistance dans leur vie quotidienne leur procure de l’autonomie</w:t>
      </w:r>
      <w:r w:rsidR="003112C6" w:rsidRPr="00247B38">
        <w:rPr>
          <w:lang w:val="fr-CA"/>
        </w:rPr>
        <w:t>.</w:t>
      </w:r>
      <w:r w:rsidR="00124979" w:rsidRPr="00247B38">
        <w:rPr>
          <w:lang w:val="fr-CA"/>
        </w:rPr>
        <w:t xml:space="preserve"> Toutefois, ils nous ont signalé qu’on leur refuse souvent l’accès aux </w:t>
      </w:r>
      <w:r w:rsidR="003112C6" w:rsidRPr="00247B38">
        <w:rPr>
          <w:lang w:val="fr-CA"/>
        </w:rPr>
        <w:t xml:space="preserve">restaurants, </w:t>
      </w:r>
      <w:r w:rsidR="00124979" w:rsidRPr="00247B38">
        <w:rPr>
          <w:lang w:val="fr-CA"/>
        </w:rPr>
        <w:t>aux entreprises, et aux services de</w:t>
      </w:r>
      <w:r w:rsidR="003112C6" w:rsidRPr="00247B38">
        <w:rPr>
          <w:lang w:val="fr-CA"/>
        </w:rPr>
        <w:t xml:space="preserve"> taxi </w:t>
      </w:r>
      <w:r w:rsidR="00124979" w:rsidRPr="00247B38">
        <w:rPr>
          <w:lang w:val="fr-CA"/>
        </w:rPr>
        <w:t>parce qu’ils se déplacent avec un chien d’assistance</w:t>
      </w:r>
      <w:r w:rsidR="003112C6" w:rsidRPr="00247B38">
        <w:rPr>
          <w:lang w:val="fr-CA"/>
        </w:rPr>
        <w:t xml:space="preserve">. </w:t>
      </w:r>
      <w:r w:rsidR="00124979" w:rsidRPr="00247B38">
        <w:rPr>
          <w:lang w:val="fr-CA"/>
        </w:rPr>
        <w:t>Les répondants</w:t>
      </w:r>
      <w:r w:rsidR="00247B38">
        <w:rPr>
          <w:lang w:val="fr-CA"/>
        </w:rPr>
        <w:t xml:space="preserve"> veulent que les chiens-guides soient mentionnés précisément dans </w:t>
      </w:r>
      <w:r w:rsidR="00247B38" w:rsidRPr="00247B38">
        <w:rPr>
          <w:lang w:val="fr-CA"/>
        </w:rPr>
        <w:t>la loi</w:t>
      </w:r>
      <w:r w:rsidR="00124979" w:rsidRPr="00247B38">
        <w:rPr>
          <w:lang w:val="fr-CA"/>
        </w:rPr>
        <w:t>, pour que les organismes sous réglementation fédérale soient pleinement conscients de leur devoir d’accommoder les utilisateurs de chiens-guides</w:t>
      </w:r>
      <w:r w:rsidR="003112C6" w:rsidRPr="00247B38">
        <w:rPr>
          <w:lang w:val="fr-CA"/>
        </w:rPr>
        <w:t xml:space="preserve">. </w:t>
      </w:r>
      <w:r w:rsidR="00124979" w:rsidRPr="00247B38">
        <w:rPr>
          <w:lang w:val="fr-CA"/>
        </w:rPr>
        <w:t xml:space="preserve">Un </w:t>
      </w:r>
      <w:r w:rsidR="003112C6" w:rsidRPr="00247B38">
        <w:rPr>
          <w:lang w:val="fr-CA"/>
        </w:rPr>
        <w:t xml:space="preserve">Canada </w:t>
      </w:r>
      <w:r w:rsidR="001C7851">
        <w:rPr>
          <w:lang w:val="fr-CA"/>
        </w:rPr>
        <w:t>exempt d’</w:t>
      </w:r>
      <w:r w:rsidR="00124979" w:rsidRPr="00247B38">
        <w:rPr>
          <w:lang w:val="fr-CA"/>
        </w:rPr>
        <w:t>obstacles doit garantir l’accès aux espaces publics aux personnes utilisant des chiens-guides</w:t>
      </w:r>
      <w:r w:rsidR="003112C6" w:rsidRPr="00247B38">
        <w:rPr>
          <w:lang w:val="fr-CA"/>
        </w:rPr>
        <w:t xml:space="preserve">, </w:t>
      </w:r>
      <w:r w:rsidR="00124979" w:rsidRPr="00247B38">
        <w:rPr>
          <w:lang w:val="fr-CA"/>
        </w:rPr>
        <w:t>et imposer des cons</w:t>
      </w:r>
      <w:r w:rsidR="00247B38" w:rsidRPr="00247B38">
        <w:rPr>
          <w:lang w:val="fr-CA"/>
        </w:rPr>
        <w:t>é</w:t>
      </w:r>
      <w:r w:rsidR="00124979" w:rsidRPr="00247B38">
        <w:rPr>
          <w:lang w:val="fr-CA"/>
        </w:rPr>
        <w:t>quences réelles aux entreprises</w:t>
      </w:r>
      <w:r w:rsidR="00247B38" w:rsidRPr="00247B38">
        <w:rPr>
          <w:lang w:val="fr-CA"/>
        </w:rPr>
        <w:t xml:space="preserve"> qui portent atteinte à ces droits</w:t>
      </w:r>
      <w:r w:rsidR="003112C6" w:rsidRPr="00247B38">
        <w:rPr>
          <w:lang w:val="fr-CA"/>
        </w:rPr>
        <w:t>.</w:t>
      </w:r>
      <w:r w:rsidR="00C8386B" w:rsidRPr="00247B38">
        <w:rPr>
          <w:lang w:val="fr-CA"/>
        </w:rPr>
        <w:t xml:space="preserve"> </w:t>
      </w:r>
    </w:p>
    <w:p w14:paraId="28191ECC" w14:textId="77777777" w:rsidR="003112C6" w:rsidRPr="00632248" w:rsidRDefault="003112C6" w:rsidP="003112C6">
      <w:pPr>
        <w:pStyle w:val="Heading2"/>
        <w:rPr>
          <w:color w:val="auto"/>
          <w:sz w:val="24"/>
          <w:lang w:val="fr-CA"/>
        </w:rPr>
      </w:pPr>
      <w:r w:rsidRPr="00632248">
        <w:rPr>
          <w:color w:val="auto"/>
          <w:lang w:val="fr-CA"/>
        </w:rPr>
        <w:t xml:space="preserve">Conclusion </w:t>
      </w:r>
      <w:r w:rsidRPr="00632248">
        <w:rPr>
          <w:color w:val="auto"/>
          <w:lang w:val="fr-CA"/>
        </w:rPr>
        <w:br/>
      </w:r>
    </w:p>
    <w:p w14:paraId="66BF3BFE" w14:textId="09178406" w:rsidR="003112C6" w:rsidRPr="00DF79A3" w:rsidRDefault="00B3106D" w:rsidP="003112C6">
      <w:pPr>
        <w:ind w:left="720"/>
        <w:rPr>
          <w:lang w:val="fr-CA"/>
        </w:rPr>
      </w:pPr>
      <w:r>
        <w:rPr>
          <w:rFonts w:ascii="Calibri" w:hAnsi="Calibri" w:cs="Calibri"/>
          <w:lang w:val="fr-CA"/>
        </w:rPr>
        <w:t xml:space="preserve">« </w:t>
      </w:r>
      <w:r w:rsidR="00247B38" w:rsidRPr="00DF79A3">
        <w:rPr>
          <w:lang w:val="fr-CA"/>
        </w:rPr>
        <w:t>L</w:t>
      </w:r>
      <w:r w:rsidR="00124979" w:rsidRPr="00DF79A3">
        <w:rPr>
          <w:lang w:val="fr-CA"/>
        </w:rPr>
        <w:t>es obstacles psychologiques</w:t>
      </w:r>
      <w:r w:rsidR="00247B38" w:rsidRPr="00DF79A3">
        <w:rPr>
          <w:lang w:val="fr-CA"/>
        </w:rPr>
        <w:t xml:space="preserve"> </w:t>
      </w:r>
      <w:r w:rsidR="00EE71FE">
        <w:rPr>
          <w:lang w:val="fr-CA"/>
        </w:rPr>
        <w:t>constituent</w:t>
      </w:r>
      <w:r w:rsidR="00247B38" w:rsidRPr="00DF79A3">
        <w:rPr>
          <w:lang w:val="fr-CA"/>
        </w:rPr>
        <w:t xml:space="preserve"> une des plus grandes difficultés auxquelles les personnes handicapées se heurtent</w:t>
      </w:r>
      <w:r w:rsidR="001C7851">
        <w:rPr>
          <w:lang w:val="fr-CA"/>
        </w:rPr>
        <w:t xml:space="preserve"> et</w:t>
      </w:r>
      <w:r w:rsidR="00DF79A3" w:rsidRPr="00DF79A3">
        <w:rPr>
          <w:lang w:val="fr-CA"/>
        </w:rPr>
        <w:t xml:space="preserve"> sont les plus difficiles à éliminer </w:t>
      </w:r>
      <w:r w:rsidR="00247B38" w:rsidRPr="00DF79A3">
        <w:rPr>
          <w:lang w:val="fr-CA"/>
        </w:rPr>
        <w:t>parce qu’on ne peut légiférer sur les sentiments des gens.</w:t>
      </w:r>
      <w:r>
        <w:rPr>
          <w:lang w:val="fr-CA"/>
        </w:rPr>
        <w:t xml:space="preserve"> </w:t>
      </w:r>
      <w:r>
        <w:rPr>
          <w:rFonts w:ascii="Calibri" w:hAnsi="Calibri" w:cs="Calibri"/>
          <w:lang w:val="fr-CA"/>
        </w:rPr>
        <w:t>»</w:t>
      </w:r>
      <w:r w:rsidR="003112C6" w:rsidRPr="00DF79A3">
        <w:rPr>
          <w:lang w:val="fr-CA"/>
        </w:rPr>
        <w:t xml:space="preserve"> – </w:t>
      </w:r>
      <w:r w:rsidR="00247B38" w:rsidRPr="00DF79A3">
        <w:rPr>
          <w:lang w:val="fr-CA"/>
        </w:rPr>
        <w:t xml:space="preserve">              Canadie</w:t>
      </w:r>
      <w:r w:rsidR="007E5E02" w:rsidRPr="00DF79A3">
        <w:rPr>
          <w:lang w:val="fr-CA"/>
        </w:rPr>
        <w:t xml:space="preserve">n </w:t>
      </w:r>
      <w:r w:rsidR="00247B38" w:rsidRPr="00DF79A3">
        <w:rPr>
          <w:lang w:val="fr-CA"/>
        </w:rPr>
        <w:t xml:space="preserve">de </w:t>
      </w:r>
      <w:r w:rsidR="003112C6" w:rsidRPr="00DF79A3">
        <w:rPr>
          <w:lang w:val="fr-CA"/>
        </w:rPr>
        <w:t>44</w:t>
      </w:r>
      <w:r w:rsidR="00247B38" w:rsidRPr="00DF79A3">
        <w:rPr>
          <w:lang w:val="fr-CA"/>
        </w:rPr>
        <w:t xml:space="preserve"> ans vivant avec une perte de vision</w:t>
      </w:r>
    </w:p>
    <w:p w14:paraId="516D6ED7" w14:textId="4488C1C8" w:rsidR="003112C6" w:rsidRPr="00632248" w:rsidRDefault="001C7851" w:rsidP="003112C6">
      <w:pPr>
        <w:rPr>
          <w:lang w:val="fr-CA"/>
        </w:rPr>
      </w:pPr>
      <w:r w:rsidRPr="00192949">
        <w:rPr>
          <w:lang w:val="fr-CA"/>
        </w:rPr>
        <w:t xml:space="preserve">Pour la </w:t>
      </w:r>
      <w:r w:rsidR="00B3106D" w:rsidRPr="00B3106D">
        <w:rPr>
          <w:lang w:val="fr-CA"/>
        </w:rPr>
        <w:t>plupart</w:t>
      </w:r>
      <w:r w:rsidR="00B3106D" w:rsidRPr="00192949">
        <w:rPr>
          <w:lang w:val="fr-CA"/>
        </w:rPr>
        <w:t xml:space="preserve"> </w:t>
      </w:r>
      <w:r w:rsidRPr="00192949">
        <w:rPr>
          <w:lang w:val="fr-CA"/>
        </w:rPr>
        <w:t>d</w:t>
      </w:r>
      <w:r w:rsidR="00DF79A3" w:rsidRPr="00712140">
        <w:rPr>
          <w:lang w:val="fr-CA"/>
        </w:rPr>
        <w:t xml:space="preserve">es Canadiens aveugles ou ayant une vision partielle, la </w:t>
      </w:r>
      <w:r w:rsidR="00DF79A3" w:rsidRPr="00EE71FE">
        <w:rPr>
          <w:i/>
          <w:lang w:val="fr-CA"/>
        </w:rPr>
        <w:t xml:space="preserve">Loi canadienne sur l’accessibilité </w:t>
      </w:r>
      <w:r w:rsidR="00DF79A3" w:rsidRPr="00712140">
        <w:rPr>
          <w:lang w:val="fr-CA"/>
        </w:rPr>
        <w:t xml:space="preserve">constitue une première étape positive vers un </w:t>
      </w:r>
      <w:r w:rsidR="003112C6" w:rsidRPr="00712140">
        <w:rPr>
          <w:lang w:val="fr-CA"/>
        </w:rPr>
        <w:t xml:space="preserve">Canada </w:t>
      </w:r>
      <w:r w:rsidR="00523CFA">
        <w:rPr>
          <w:lang w:val="fr-CA"/>
        </w:rPr>
        <w:t>exempt d'</w:t>
      </w:r>
      <w:r w:rsidR="00DF79A3" w:rsidRPr="00712140">
        <w:rPr>
          <w:lang w:val="fr-CA"/>
        </w:rPr>
        <w:t>obstacles</w:t>
      </w:r>
      <w:r w:rsidR="003112C6" w:rsidRPr="00712140">
        <w:rPr>
          <w:lang w:val="fr-CA"/>
        </w:rPr>
        <w:t>.</w:t>
      </w:r>
      <w:r w:rsidR="00DF79A3" w:rsidRPr="00712140">
        <w:rPr>
          <w:lang w:val="fr-CA"/>
        </w:rPr>
        <w:t xml:space="preserve"> Toutefois</w:t>
      </w:r>
      <w:r w:rsidR="003112C6" w:rsidRPr="00712140">
        <w:rPr>
          <w:lang w:val="fr-CA"/>
        </w:rPr>
        <w:t xml:space="preserve">, </w:t>
      </w:r>
      <w:r w:rsidR="00DF79A3" w:rsidRPr="00712140">
        <w:rPr>
          <w:lang w:val="fr-CA"/>
        </w:rPr>
        <w:t>presque tous les répondants à notre sondage ont affirmé que la loi doit être renforcée</w:t>
      </w:r>
      <w:r w:rsidR="003112C6" w:rsidRPr="00712140">
        <w:rPr>
          <w:lang w:val="fr-CA"/>
        </w:rPr>
        <w:t xml:space="preserve">. </w:t>
      </w:r>
      <w:r w:rsidR="00712140">
        <w:rPr>
          <w:lang w:val="fr-CA"/>
        </w:rPr>
        <w:t xml:space="preserve">Les six </w:t>
      </w:r>
      <w:r w:rsidR="00B3106D">
        <w:rPr>
          <w:lang w:val="fr-CA"/>
        </w:rPr>
        <w:t xml:space="preserve">mêmes </w:t>
      </w:r>
      <w:r>
        <w:rPr>
          <w:lang w:val="fr-CA"/>
        </w:rPr>
        <w:t xml:space="preserve">thèmes reviennent </w:t>
      </w:r>
      <w:r w:rsidR="00712140">
        <w:rPr>
          <w:lang w:val="fr-CA"/>
        </w:rPr>
        <w:t>dans l</w:t>
      </w:r>
      <w:r w:rsidR="00DF79A3" w:rsidRPr="00712140">
        <w:rPr>
          <w:lang w:val="fr-CA"/>
        </w:rPr>
        <w:t>a plupart des réponses</w:t>
      </w:r>
      <w:r w:rsidR="00712140">
        <w:rPr>
          <w:lang w:val="fr-CA"/>
        </w:rPr>
        <w:t xml:space="preserve"> fournies</w:t>
      </w:r>
      <w:r w:rsidR="00523CFA">
        <w:rPr>
          <w:lang w:val="fr-CA"/>
        </w:rPr>
        <w:t> </w:t>
      </w:r>
      <w:r w:rsidR="003112C6" w:rsidRPr="00712140">
        <w:rPr>
          <w:lang w:val="fr-CA"/>
        </w:rPr>
        <w:t xml:space="preserve">: </w:t>
      </w:r>
      <w:r w:rsidR="00DF79A3" w:rsidRPr="00712140">
        <w:rPr>
          <w:lang w:val="fr-CA"/>
        </w:rPr>
        <w:t>nos répondants veulent que la loi soit renforcée, qu’elle comprenne des échéances et une représentation appropriée</w:t>
      </w:r>
      <w:r w:rsidR="003112C6" w:rsidRPr="00712140">
        <w:rPr>
          <w:lang w:val="fr-CA"/>
        </w:rPr>
        <w:t xml:space="preserve">, </w:t>
      </w:r>
      <w:r w:rsidR="00DF79A3" w:rsidRPr="00712140">
        <w:rPr>
          <w:lang w:val="fr-CA"/>
        </w:rPr>
        <w:t xml:space="preserve">qu’elle garantisse des pratiques d’approvisionnement </w:t>
      </w:r>
      <w:r w:rsidR="003112C6" w:rsidRPr="00712140">
        <w:rPr>
          <w:lang w:val="fr-CA"/>
        </w:rPr>
        <w:t>accessible</w:t>
      </w:r>
      <w:r w:rsidR="00712140" w:rsidRPr="00B3106D">
        <w:rPr>
          <w:lang w:val="fr-CA"/>
        </w:rPr>
        <w:t>s</w:t>
      </w:r>
      <w:r w:rsidR="003112C6" w:rsidRPr="00712140">
        <w:rPr>
          <w:lang w:val="fr-CA"/>
        </w:rPr>
        <w:t xml:space="preserve"> </w:t>
      </w:r>
      <w:r w:rsidR="00712140" w:rsidRPr="00712140">
        <w:rPr>
          <w:lang w:val="fr-CA"/>
        </w:rPr>
        <w:t xml:space="preserve">et des processus de </w:t>
      </w:r>
      <w:r>
        <w:rPr>
          <w:lang w:val="fr-CA"/>
        </w:rPr>
        <w:t xml:space="preserve">traitement des </w:t>
      </w:r>
      <w:r w:rsidR="00712140" w:rsidRPr="00712140">
        <w:rPr>
          <w:lang w:val="fr-CA"/>
        </w:rPr>
        <w:t>plainte</w:t>
      </w:r>
      <w:r>
        <w:rPr>
          <w:lang w:val="fr-CA"/>
        </w:rPr>
        <w:t>s</w:t>
      </w:r>
      <w:r w:rsidR="00712140">
        <w:rPr>
          <w:lang w:val="fr-CA"/>
        </w:rPr>
        <w:t xml:space="preserve"> justes</w:t>
      </w:r>
      <w:r w:rsidR="003112C6" w:rsidRPr="00712140">
        <w:rPr>
          <w:lang w:val="fr-CA"/>
        </w:rPr>
        <w:t xml:space="preserve">, </w:t>
      </w:r>
      <w:r w:rsidR="00712140" w:rsidRPr="00712140">
        <w:rPr>
          <w:lang w:val="fr-CA"/>
        </w:rPr>
        <w:t>et qu’elle comporte des règlements pour les utilisateurs de chiens-guides</w:t>
      </w:r>
      <w:r w:rsidR="003112C6" w:rsidRPr="00712140">
        <w:rPr>
          <w:lang w:val="fr-CA"/>
        </w:rPr>
        <w:t>.</w:t>
      </w:r>
      <w:r w:rsidR="003112C6" w:rsidRPr="00632248">
        <w:rPr>
          <w:lang w:val="fr-CA"/>
        </w:rPr>
        <w:t xml:space="preserve"> </w:t>
      </w:r>
    </w:p>
    <w:p w14:paraId="6E4219B3" w14:textId="4D7EE947" w:rsidR="003112C6" w:rsidRPr="00527A0D" w:rsidRDefault="001C7851" w:rsidP="003112C6">
      <w:pPr>
        <w:rPr>
          <w:lang w:val="fr-CA"/>
        </w:rPr>
      </w:pPr>
      <w:r w:rsidRPr="00192949">
        <w:rPr>
          <w:lang w:val="fr-CA"/>
        </w:rPr>
        <w:t xml:space="preserve">On nous a </w:t>
      </w:r>
      <w:r w:rsidRPr="00B3106D">
        <w:rPr>
          <w:lang w:val="fr-CA"/>
        </w:rPr>
        <w:t>affirmé à maintes</w:t>
      </w:r>
      <w:r w:rsidRPr="00192949">
        <w:rPr>
          <w:lang w:val="fr-CA"/>
        </w:rPr>
        <w:t xml:space="preserve"> reprises </w:t>
      </w:r>
      <w:r w:rsidR="00712140" w:rsidRPr="00192949">
        <w:rPr>
          <w:lang w:val="fr-CA"/>
        </w:rPr>
        <w:t>que</w:t>
      </w:r>
      <w:r w:rsidR="00B3106D" w:rsidRPr="00192949">
        <w:rPr>
          <w:lang w:val="fr-CA"/>
        </w:rPr>
        <w:t>,</w:t>
      </w:r>
      <w:r w:rsidR="00712140" w:rsidRPr="00192949">
        <w:rPr>
          <w:lang w:val="fr-CA"/>
        </w:rPr>
        <w:t xml:space="preserve"> sans </w:t>
      </w:r>
      <w:r w:rsidR="00712140" w:rsidRPr="00527A0D">
        <w:rPr>
          <w:lang w:val="fr-CA"/>
        </w:rPr>
        <w:t>un volet</w:t>
      </w:r>
      <w:r>
        <w:rPr>
          <w:lang w:val="fr-CA"/>
        </w:rPr>
        <w:t xml:space="preserve"> axé sur la sensibilisation</w:t>
      </w:r>
      <w:r w:rsidR="003112C6" w:rsidRPr="00527A0D">
        <w:rPr>
          <w:lang w:val="fr-CA"/>
        </w:rPr>
        <w:t xml:space="preserve">, </w:t>
      </w:r>
      <w:r w:rsidR="00712140" w:rsidRPr="00527A0D">
        <w:rPr>
          <w:lang w:val="fr-CA"/>
        </w:rPr>
        <w:t>cette loi n’arrivera pas à combattre les obstacles psychologiques qui sont souvent les plus difficiles à éliminer</w:t>
      </w:r>
      <w:r w:rsidR="003112C6" w:rsidRPr="00527A0D">
        <w:rPr>
          <w:lang w:val="fr-CA"/>
        </w:rPr>
        <w:t xml:space="preserve">. </w:t>
      </w:r>
      <w:r w:rsidR="00712140" w:rsidRPr="00527A0D">
        <w:rPr>
          <w:lang w:val="fr-CA"/>
        </w:rPr>
        <w:t xml:space="preserve">Nos </w:t>
      </w:r>
      <w:r w:rsidR="003112C6" w:rsidRPr="00527A0D">
        <w:rPr>
          <w:lang w:val="fr-CA"/>
        </w:rPr>
        <w:t xml:space="preserve">clients </w:t>
      </w:r>
      <w:r w:rsidR="00712140" w:rsidRPr="00527A0D">
        <w:rPr>
          <w:lang w:val="fr-CA"/>
        </w:rPr>
        <w:t xml:space="preserve">et défenseurs des droits et intérêts ont indiqué qu’ils aimeraient </w:t>
      </w:r>
      <w:r>
        <w:rPr>
          <w:lang w:val="fr-CA"/>
        </w:rPr>
        <w:t xml:space="preserve">que </w:t>
      </w:r>
      <w:r w:rsidR="00527A0D" w:rsidRPr="00527A0D">
        <w:rPr>
          <w:lang w:val="fr-CA"/>
        </w:rPr>
        <w:t xml:space="preserve">le gouvernement fédéral </w:t>
      </w:r>
      <w:r>
        <w:rPr>
          <w:lang w:val="fr-CA"/>
        </w:rPr>
        <w:t xml:space="preserve">déploie un effort concerté </w:t>
      </w:r>
      <w:r w:rsidR="00527A0D" w:rsidRPr="00527A0D">
        <w:rPr>
          <w:lang w:val="fr-CA"/>
        </w:rPr>
        <w:t>pour informer les Canadie</w:t>
      </w:r>
      <w:r w:rsidR="003112C6" w:rsidRPr="00527A0D">
        <w:rPr>
          <w:lang w:val="fr-CA"/>
        </w:rPr>
        <w:t xml:space="preserve">ns </w:t>
      </w:r>
      <w:r w:rsidR="00527A0D" w:rsidRPr="00527A0D">
        <w:rPr>
          <w:lang w:val="fr-CA"/>
        </w:rPr>
        <w:t xml:space="preserve">sur </w:t>
      </w:r>
      <w:r w:rsidR="00527A0D" w:rsidRPr="00527A0D">
        <w:rPr>
          <w:lang w:val="fr-CA"/>
        </w:rPr>
        <w:lastRenderedPageBreak/>
        <w:t>les nouvelles exigences en matière d’accessibilité, afin que tous les Canadiens sachent que le gouvernement fédéral prend l’accessibilité au sérieux</w:t>
      </w:r>
      <w:r w:rsidR="003112C6" w:rsidRPr="00527A0D">
        <w:rPr>
          <w:lang w:val="fr-CA"/>
        </w:rPr>
        <w:t xml:space="preserve">. </w:t>
      </w:r>
      <w:r w:rsidR="00527A0D">
        <w:rPr>
          <w:lang w:val="fr-CA"/>
        </w:rPr>
        <w:t xml:space="preserve">Nos répondants estiment en grande partie que cette initiative, prise en dehors du processus législatif, aura une </w:t>
      </w:r>
      <w:r w:rsidR="001261FB">
        <w:rPr>
          <w:lang w:val="fr-CA"/>
        </w:rPr>
        <w:t xml:space="preserve">incidence importante sur leurs </w:t>
      </w:r>
      <w:r w:rsidR="003112C6" w:rsidRPr="00632248">
        <w:rPr>
          <w:lang w:val="fr-CA"/>
        </w:rPr>
        <w:t xml:space="preserve">interactions </w:t>
      </w:r>
      <w:r w:rsidR="00527A0D" w:rsidRPr="00527A0D">
        <w:rPr>
          <w:lang w:val="fr-CA"/>
        </w:rPr>
        <w:t>quotidiennes et contribuer</w:t>
      </w:r>
      <w:r w:rsidR="001261FB">
        <w:rPr>
          <w:lang w:val="fr-CA"/>
        </w:rPr>
        <w:t>a</w:t>
      </w:r>
      <w:r w:rsidR="00527A0D" w:rsidRPr="00527A0D">
        <w:rPr>
          <w:lang w:val="fr-CA"/>
        </w:rPr>
        <w:t xml:space="preserve"> grandement à combattre les obstacles psychologiques qu’ils affrontent tous les jours</w:t>
      </w:r>
      <w:r w:rsidR="003112C6" w:rsidRPr="00527A0D">
        <w:rPr>
          <w:lang w:val="fr-CA"/>
        </w:rPr>
        <w:t xml:space="preserve">. </w:t>
      </w:r>
    </w:p>
    <w:p w14:paraId="78E0E1EF" w14:textId="77777777" w:rsidR="003112C6" w:rsidRPr="00527A0D" w:rsidRDefault="003112C6" w:rsidP="003112C6">
      <w:pPr>
        <w:spacing w:after="0" w:line="240" w:lineRule="auto"/>
        <w:rPr>
          <w:rFonts w:eastAsiaTheme="majorEastAsia" w:cstheme="majorBidi"/>
          <w:b/>
          <w:bCs/>
          <w:sz w:val="28"/>
          <w:szCs w:val="26"/>
          <w:lang w:val="fr-CA"/>
        </w:rPr>
      </w:pPr>
      <w:r w:rsidRPr="00527A0D">
        <w:rPr>
          <w:lang w:val="fr-CA"/>
        </w:rPr>
        <w:br w:type="page"/>
      </w:r>
    </w:p>
    <w:p w14:paraId="66487C0B" w14:textId="632BAB3E" w:rsidR="003112C6" w:rsidRPr="002D5EAD" w:rsidRDefault="00F5469D" w:rsidP="003112C6">
      <w:pPr>
        <w:pStyle w:val="Heading2"/>
        <w:rPr>
          <w:color w:val="auto"/>
          <w:lang w:val="fr-CA"/>
        </w:rPr>
      </w:pPr>
      <w:r w:rsidRPr="002D5EAD">
        <w:rPr>
          <w:color w:val="auto"/>
          <w:lang w:val="fr-CA"/>
        </w:rPr>
        <w:lastRenderedPageBreak/>
        <w:t>Recomma</w:t>
      </w:r>
      <w:r w:rsidR="003112C6" w:rsidRPr="002D5EAD">
        <w:rPr>
          <w:color w:val="auto"/>
          <w:lang w:val="fr-CA"/>
        </w:rPr>
        <w:t>ndations</w:t>
      </w:r>
      <w:r w:rsidRPr="002D5EAD">
        <w:rPr>
          <w:color w:val="auto"/>
          <w:lang w:val="fr-CA"/>
        </w:rPr>
        <w:t xml:space="preserve"> d’INCA</w:t>
      </w:r>
    </w:p>
    <w:p w14:paraId="05CB9355" w14:textId="05B749E7" w:rsidR="003112C6" w:rsidRPr="007D4A44" w:rsidRDefault="002776DB" w:rsidP="003112C6">
      <w:pPr>
        <w:pStyle w:val="ListParagraph"/>
        <w:numPr>
          <w:ilvl w:val="0"/>
          <w:numId w:val="3"/>
        </w:numPr>
        <w:rPr>
          <w:lang w:val="fr-CA"/>
        </w:rPr>
      </w:pPr>
      <w:r w:rsidRPr="00192949">
        <w:rPr>
          <w:lang w:val="fr-CA"/>
        </w:rPr>
        <w:t xml:space="preserve">INCA </w:t>
      </w:r>
      <w:r w:rsidRPr="007D4A44">
        <w:rPr>
          <w:lang w:val="fr-CA"/>
        </w:rPr>
        <w:t>recommande d’inclure des échéanc</w:t>
      </w:r>
      <w:r w:rsidR="007D4A44">
        <w:rPr>
          <w:lang w:val="fr-CA"/>
        </w:rPr>
        <w:t xml:space="preserve">es pour la mise en </w:t>
      </w:r>
      <w:r w:rsidR="007D4A44">
        <w:rPr>
          <w:noProof/>
          <w:lang w:val="fr-CA"/>
        </w:rPr>
        <w:t xml:space="preserve">oeuvre </w:t>
      </w:r>
      <w:r w:rsidR="007D4A44">
        <w:rPr>
          <w:lang w:val="fr-CA"/>
        </w:rPr>
        <w:t>des rè</w:t>
      </w:r>
      <w:r w:rsidRPr="007D4A44">
        <w:rPr>
          <w:lang w:val="fr-CA"/>
        </w:rPr>
        <w:t>glements et norm</w:t>
      </w:r>
      <w:r w:rsidR="007D4A44" w:rsidRPr="007D4A44">
        <w:rPr>
          <w:lang w:val="fr-CA"/>
        </w:rPr>
        <w:t>e</w:t>
      </w:r>
      <w:r w:rsidRPr="007D4A44">
        <w:rPr>
          <w:lang w:val="fr-CA"/>
        </w:rPr>
        <w:t xml:space="preserve">s </w:t>
      </w:r>
      <w:r w:rsidR="00A16434">
        <w:rPr>
          <w:lang w:val="fr-CA"/>
        </w:rPr>
        <w:t>aux term</w:t>
      </w:r>
      <w:r w:rsidR="00AA536A">
        <w:rPr>
          <w:lang w:val="fr-CA"/>
        </w:rPr>
        <w:t xml:space="preserve">es </w:t>
      </w:r>
      <w:r w:rsidRPr="007D4A44">
        <w:rPr>
          <w:lang w:val="fr-CA"/>
        </w:rPr>
        <w:t xml:space="preserve">de la </w:t>
      </w:r>
      <w:r w:rsidRPr="00EE71FE">
        <w:rPr>
          <w:i/>
          <w:lang w:val="fr-CA"/>
        </w:rPr>
        <w:t>Loi canadienne sur l’accessibilité</w:t>
      </w:r>
      <w:r w:rsidR="003112C6" w:rsidRPr="007D4A44">
        <w:rPr>
          <w:lang w:val="fr-CA"/>
        </w:rPr>
        <w:t xml:space="preserve">. </w:t>
      </w:r>
    </w:p>
    <w:p w14:paraId="6DDFD57B" w14:textId="313ED98E" w:rsidR="003112C6" w:rsidRPr="007D4A44" w:rsidRDefault="002776DB" w:rsidP="003112C6">
      <w:pPr>
        <w:pStyle w:val="ListParagraph"/>
        <w:numPr>
          <w:ilvl w:val="0"/>
          <w:numId w:val="3"/>
        </w:numPr>
        <w:rPr>
          <w:lang w:val="fr-CA"/>
        </w:rPr>
      </w:pPr>
      <w:r w:rsidRPr="007D4A44">
        <w:rPr>
          <w:lang w:val="fr-CA"/>
        </w:rPr>
        <w:t xml:space="preserve">INCA recommande que le gouvernement du </w:t>
      </w:r>
      <w:r w:rsidR="003112C6" w:rsidRPr="007D4A44">
        <w:rPr>
          <w:lang w:val="fr-CA"/>
        </w:rPr>
        <w:t xml:space="preserve">Canada </w:t>
      </w:r>
      <w:r w:rsidRPr="007D4A44">
        <w:rPr>
          <w:lang w:val="fr-CA"/>
        </w:rPr>
        <w:t xml:space="preserve">ait recours à la </w:t>
      </w:r>
      <w:r w:rsidRPr="00EE71FE">
        <w:rPr>
          <w:i/>
          <w:lang w:val="fr-CA"/>
        </w:rPr>
        <w:t>Loi canadienne sur l’accessibilité</w:t>
      </w:r>
      <w:r w:rsidRPr="007D4A44">
        <w:rPr>
          <w:lang w:val="fr-CA"/>
        </w:rPr>
        <w:t xml:space="preserve"> </w:t>
      </w:r>
      <w:r w:rsidR="007D4A44" w:rsidRPr="007D4A44">
        <w:rPr>
          <w:lang w:val="fr-CA"/>
        </w:rPr>
        <w:t>afin de ga</w:t>
      </w:r>
      <w:r w:rsidRPr="007D4A44">
        <w:rPr>
          <w:lang w:val="fr-CA"/>
        </w:rPr>
        <w:t>ra</w:t>
      </w:r>
      <w:r w:rsidR="007D4A44" w:rsidRPr="007D4A44">
        <w:rPr>
          <w:lang w:val="fr-CA"/>
        </w:rPr>
        <w:t>n</w:t>
      </w:r>
      <w:r w:rsidRPr="007D4A44">
        <w:rPr>
          <w:lang w:val="fr-CA"/>
        </w:rPr>
        <w:t xml:space="preserve">tir qu’aucun financement </w:t>
      </w:r>
      <w:r w:rsidR="003112C6" w:rsidRPr="007D4A44">
        <w:rPr>
          <w:lang w:val="fr-CA"/>
        </w:rPr>
        <w:t xml:space="preserve">public </w:t>
      </w:r>
      <w:r w:rsidR="00A16434">
        <w:rPr>
          <w:lang w:val="fr-CA"/>
        </w:rPr>
        <w:t>ne serve</w:t>
      </w:r>
      <w:r w:rsidRPr="007D4A44">
        <w:rPr>
          <w:lang w:val="fr-CA"/>
        </w:rPr>
        <w:t xml:space="preserve"> à créer d’autres obstacles en matière d’accessibilité</w:t>
      </w:r>
      <w:r w:rsidR="003112C6" w:rsidRPr="007D4A44">
        <w:rPr>
          <w:lang w:val="fr-CA"/>
        </w:rPr>
        <w:t xml:space="preserve">. </w:t>
      </w:r>
      <w:r w:rsidR="007D4A44" w:rsidRPr="007D4A44">
        <w:rPr>
          <w:lang w:val="fr-CA"/>
        </w:rPr>
        <w:t xml:space="preserve">INCA recommande à cette fin que l’approvisionnement, les subventions et les </w:t>
      </w:r>
      <w:r w:rsidR="003112C6" w:rsidRPr="007D4A44">
        <w:rPr>
          <w:lang w:val="fr-CA"/>
        </w:rPr>
        <w:t>contributions</w:t>
      </w:r>
      <w:r w:rsidR="007D4A44" w:rsidRPr="007D4A44">
        <w:rPr>
          <w:lang w:val="fr-CA"/>
        </w:rPr>
        <w:t xml:space="preserve"> du gouvernement</w:t>
      </w:r>
      <w:r w:rsidR="003112C6" w:rsidRPr="007D4A44">
        <w:rPr>
          <w:lang w:val="fr-CA"/>
        </w:rPr>
        <w:t xml:space="preserve">, </w:t>
      </w:r>
      <w:r w:rsidR="007D4A44" w:rsidRPr="007D4A44">
        <w:rPr>
          <w:lang w:val="fr-CA"/>
        </w:rPr>
        <w:t>ainsi que les paiements de transfert provinciaux soient conditionnels au respect de la loi</w:t>
      </w:r>
      <w:r w:rsidR="003112C6" w:rsidRPr="007D4A44">
        <w:rPr>
          <w:lang w:val="fr-CA"/>
        </w:rPr>
        <w:t>.</w:t>
      </w:r>
    </w:p>
    <w:p w14:paraId="3F0DB2F7" w14:textId="62DC4FE3" w:rsidR="003112C6" w:rsidRPr="001471AD" w:rsidRDefault="007D4A44" w:rsidP="003112C6">
      <w:pPr>
        <w:pStyle w:val="ListParagraph"/>
        <w:numPr>
          <w:ilvl w:val="0"/>
          <w:numId w:val="3"/>
        </w:numPr>
        <w:rPr>
          <w:lang w:val="fr-CA"/>
        </w:rPr>
      </w:pPr>
      <w:r w:rsidRPr="00192949">
        <w:rPr>
          <w:lang w:val="fr-CA"/>
        </w:rPr>
        <w:t xml:space="preserve">INCA </w:t>
      </w:r>
      <w:r w:rsidRPr="001471AD">
        <w:rPr>
          <w:lang w:val="fr-CA"/>
        </w:rPr>
        <w:t xml:space="preserve">recommande que le projet de loi C-81 désigne </w:t>
      </w:r>
      <w:r w:rsidR="002A3015">
        <w:rPr>
          <w:lang w:val="fr-CA"/>
        </w:rPr>
        <w:t>un commissaire à l’accessibilité qui agira</w:t>
      </w:r>
      <w:r w:rsidRPr="001471AD">
        <w:rPr>
          <w:lang w:val="fr-CA"/>
        </w:rPr>
        <w:t xml:space="preserve"> </w:t>
      </w:r>
      <w:r w:rsidR="002A3015">
        <w:rPr>
          <w:lang w:val="fr-CA"/>
        </w:rPr>
        <w:t xml:space="preserve">comme </w:t>
      </w:r>
      <w:r w:rsidR="00A16434">
        <w:rPr>
          <w:lang w:val="fr-CA"/>
        </w:rPr>
        <w:t xml:space="preserve">autorité unique </w:t>
      </w:r>
      <w:r w:rsidRPr="001471AD">
        <w:rPr>
          <w:lang w:val="fr-CA"/>
        </w:rPr>
        <w:t>chargé</w:t>
      </w:r>
      <w:r w:rsidR="00A16434">
        <w:rPr>
          <w:lang w:val="fr-CA"/>
        </w:rPr>
        <w:t>e</w:t>
      </w:r>
      <w:r w:rsidRPr="001471AD">
        <w:rPr>
          <w:lang w:val="fr-CA"/>
        </w:rPr>
        <w:t xml:space="preserve"> exclusivement d</w:t>
      </w:r>
      <w:r w:rsidR="002A3015">
        <w:rPr>
          <w:lang w:val="fr-CA"/>
        </w:rPr>
        <w:t>u traitement d</w:t>
      </w:r>
      <w:r w:rsidRPr="001471AD">
        <w:rPr>
          <w:lang w:val="fr-CA"/>
        </w:rPr>
        <w:t>es plaint</w:t>
      </w:r>
      <w:r w:rsidR="001471AD" w:rsidRPr="001471AD">
        <w:rPr>
          <w:lang w:val="fr-CA"/>
        </w:rPr>
        <w:t>e</w:t>
      </w:r>
      <w:r w:rsidRPr="001471AD">
        <w:rPr>
          <w:lang w:val="fr-CA"/>
        </w:rPr>
        <w:t xml:space="preserve">s et de la mise en </w:t>
      </w:r>
      <w:r w:rsidR="002A3015" w:rsidRPr="001471AD">
        <w:rPr>
          <w:lang w:val="fr-CA"/>
        </w:rPr>
        <w:t>œuvre</w:t>
      </w:r>
      <w:r w:rsidR="003112C6" w:rsidRPr="001471AD">
        <w:rPr>
          <w:lang w:val="fr-CA"/>
        </w:rPr>
        <w:t>.</w:t>
      </w:r>
      <w:r w:rsidR="00294930" w:rsidRPr="001471AD">
        <w:rPr>
          <w:lang w:val="fr-CA"/>
        </w:rPr>
        <w:t xml:space="preserve"> </w:t>
      </w:r>
      <w:r w:rsidRPr="001471AD">
        <w:rPr>
          <w:lang w:val="fr-CA"/>
        </w:rPr>
        <w:t>Le commissaire à l’accessibilité devrait mettre à profit l’</w:t>
      </w:r>
      <w:r w:rsidR="00294930" w:rsidRPr="001471AD">
        <w:rPr>
          <w:lang w:val="fr-CA"/>
        </w:rPr>
        <w:t>expertise</w:t>
      </w:r>
      <w:r w:rsidRPr="001471AD">
        <w:rPr>
          <w:lang w:val="fr-CA"/>
        </w:rPr>
        <w:t xml:space="preserve"> en la matière des </w:t>
      </w:r>
      <w:r w:rsidR="002A3015" w:rsidRPr="002A3015">
        <w:rPr>
          <w:lang w:val="fr-CA"/>
        </w:rPr>
        <w:t>ministère</w:t>
      </w:r>
      <w:r w:rsidR="00FB2BDE" w:rsidRPr="002A3015">
        <w:rPr>
          <w:lang w:val="fr-CA"/>
        </w:rPr>
        <w:t>s</w:t>
      </w:r>
      <w:r w:rsidR="00FB2BDE" w:rsidRPr="001471AD">
        <w:rPr>
          <w:lang w:val="fr-CA"/>
        </w:rPr>
        <w:t xml:space="preserve"> et organismes gouver</w:t>
      </w:r>
      <w:r w:rsidR="001471AD" w:rsidRPr="001471AD">
        <w:rPr>
          <w:lang w:val="fr-CA"/>
        </w:rPr>
        <w:t>nementaux pertinents au besoin</w:t>
      </w:r>
      <w:r w:rsidR="001471AD" w:rsidRPr="00632248">
        <w:rPr>
          <w:lang w:val="fr-CA"/>
        </w:rPr>
        <w:t xml:space="preserve">. </w:t>
      </w:r>
      <w:r w:rsidR="001471AD" w:rsidRPr="001471AD">
        <w:rPr>
          <w:lang w:val="fr-CA"/>
        </w:rPr>
        <w:t>Cela garantirait une approche centrée sur la personne</w:t>
      </w:r>
      <w:r w:rsidR="00294930" w:rsidRPr="001471AD">
        <w:rPr>
          <w:lang w:val="fr-CA"/>
        </w:rPr>
        <w:t xml:space="preserve">, </w:t>
      </w:r>
      <w:r w:rsidR="001471AD" w:rsidRPr="001471AD">
        <w:rPr>
          <w:lang w:val="fr-CA"/>
        </w:rPr>
        <w:t xml:space="preserve">qui simplifierait le processus de </w:t>
      </w:r>
      <w:r w:rsidR="002A3015">
        <w:rPr>
          <w:lang w:val="fr-CA"/>
        </w:rPr>
        <w:t xml:space="preserve">traitement des </w:t>
      </w:r>
      <w:r w:rsidR="001471AD" w:rsidRPr="001471AD">
        <w:rPr>
          <w:lang w:val="fr-CA"/>
        </w:rPr>
        <w:t>plainte</w:t>
      </w:r>
      <w:r w:rsidR="002A3015">
        <w:rPr>
          <w:lang w:val="fr-CA"/>
        </w:rPr>
        <w:t>s</w:t>
      </w:r>
      <w:r w:rsidR="001471AD" w:rsidRPr="001471AD">
        <w:rPr>
          <w:lang w:val="fr-CA"/>
        </w:rPr>
        <w:t xml:space="preserve"> et de mise en </w:t>
      </w:r>
      <w:r w:rsidR="002A3015" w:rsidRPr="001471AD">
        <w:rPr>
          <w:lang w:val="fr-CA"/>
        </w:rPr>
        <w:t>œuvre</w:t>
      </w:r>
      <w:r w:rsidR="001471AD" w:rsidRPr="001471AD">
        <w:rPr>
          <w:lang w:val="fr-CA"/>
        </w:rPr>
        <w:t xml:space="preserve"> pour les </w:t>
      </w:r>
      <w:r w:rsidR="00294930" w:rsidRPr="001471AD">
        <w:rPr>
          <w:lang w:val="fr-CA"/>
        </w:rPr>
        <w:t>person</w:t>
      </w:r>
      <w:r w:rsidR="001471AD" w:rsidRPr="001471AD">
        <w:rPr>
          <w:lang w:val="fr-CA"/>
        </w:rPr>
        <w:t>ne</w:t>
      </w:r>
      <w:r w:rsidR="00294930" w:rsidRPr="001471AD">
        <w:rPr>
          <w:lang w:val="fr-CA"/>
        </w:rPr>
        <w:t xml:space="preserve">s </w:t>
      </w:r>
      <w:r w:rsidR="001471AD" w:rsidRPr="001471AD">
        <w:rPr>
          <w:lang w:val="fr-CA"/>
        </w:rPr>
        <w:t>handicapées</w:t>
      </w:r>
      <w:r w:rsidR="00294930" w:rsidRPr="001471AD">
        <w:rPr>
          <w:lang w:val="fr-CA"/>
        </w:rPr>
        <w:t xml:space="preserve">. </w:t>
      </w:r>
    </w:p>
    <w:p w14:paraId="0B977B23" w14:textId="61EB4058" w:rsidR="003112C6" w:rsidRPr="00EA0246" w:rsidRDefault="001471AD" w:rsidP="003112C6">
      <w:pPr>
        <w:pStyle w:val="ListParagraph"/>
        <w:numPr>
          <w:ilvl w:val="0"/>
          <w:numId w:val="3"/>
        </w:numPr>
        <w:rPr>
          <w:lang w:val="fr-CA"/>
        </w:rPr>
      </w:pPr>
      <w:r w:rsidRPr="00632248">
        <w:rPr>
          <w:lang w:val="fr-CA"/>
        </w:rPr>
        <w:t xml:space="preserve">INCA </w:t>
      </w:r>
      <w:r w:rsidRPr="00EA0246">
        <w:rPr>
          <w:lang w:val="fr-CA"/>
        </w:rPr>
        <w:t xml:space="preserve">recommande que le projet de loi </w:t>
      </w:r>
      <w:r w:rsidR="003112C6" w:rsidRPr="00EA0246">
        <w:rPr>
          <w:lang w:val="fr-CA"/>
        </w:rPr>
        <w:t>C-81 limit</w:t>
      </w:r>
      <w:r w:rsidRPr="00EA0246">
        <w:rPr>
          <w:lang w:val="fr-CA"/>
        </w:rPr>
        <w:t>e les</w:t>
      </w:r>
      <w:r w:rsidR="003112C6" w:rsidRPr="00EA0246">
        <w:rPr>
          <w:lang w:val="fr-CA"/>
        </w:rPr>
        <w:t xml:space="preserve"> exemptions</w:t>
      </w:r>
      <w:r w:rsidRPr="00EA0246">
        <w:rPr>
          <w:lang w:val="fr-CA"/>
        </w:rPr>
        <w:t xml:space="preserve"> en matière d’accessibilité. </w:t>
      </w:r>
      <w:r w:rsidR="00B3106D">
        <w:rPr>
          <w:lang w:val="fr-CA"/>
        </w:rPr>
        <w:t xml:space="preserve">L’organisme </w:t>
      </w:r>
      <w:r w:rsidRPr="00EA0246">
        <w:rPr>
          <w:lang w:val="fr-CA"/>
        </w:rPr>
        <w:t xml:space="preserve">recommande aussi de consulter la </w:t>
      </w:r>
      <w:r w:rsidR="003112C6" w:rsidRPr="00EA0246">
        <w:rPr>
          <w:lang w:val="fr-CA"/>
        </w:rPr>
        <w:t>commun</w:t>
      </w:r>
      <w:r w:rsidR="002A3015">
        <w:rPr>
          <w:lang w:val="fr-CA"/>
        </w:rPr>
        <w:t>auté des personnes handicapées</w:t>
      </w:r>
      <w:r w:rsidR="003112C6" w:rsidRPr="00EA0246">
        <w:rPr>
          <w:lang w:val="fr-CA"/>
        </w:rPr>
        <w:t xml:space="preserve"> </w:t>
      </w:r>
      <w:r w:rsidRPr="00EA0246">
        <w:rPr>
          <w:lang w:val="fr-CA"/>
        </w:rPr>
        <w:t>pour toute demande d’</w:t>
      </w:r>
      <w:r w:rsidR="003112C6" w:rsidRPr="00EA0246">
        <w:rPr>
          <w:lang w:val="fr-CA"/>
        </w:rPr>
        <w:t xml:space="preserve">exemption, </w:t>
      </w:r>
      <w:r w:rsidR="00EA0246" w:rsidRPr="00EA0246">
        <w:rPr>
          <w:lang w:val="fr-CA"/>
        </w:rPr>
        <w:t>et, lorsqu’une telle exemption est accordée</w:t>
      </w:r>
      <w:r w:rsidR="002A3015">
        <w:rPr>
          <w:lang w:val="fr-CA"/>
        </w:rPr>
        <w:t>,</w:t>
      </w:r>
      <w:r w:rsidR="00EA0246" w:rsidRPr="00EA0246">
        <w:rPr>
          <w:lang w:val="fr-CA"/>
        </w:rPr>
        <w:t xml:space="preserve"> de publier l’information en ligne</w:t>
      </w:r>
      <w:r w:rsidR="003112C6" w:rsidRPr="00EA0246">
        <w:rPr>
          <w:lang w:val="fr-CA"/>
        </w:rPr>
        <w:t xml:space="preserve">, </w:t>
      </w:r>
      <w:r w:rsidR="00EA0246" w:rsidRPr="00EA0246">
        <w:rPr>
          <w:lang w:val="fr-CA"/>
        </w:rPr>
        <w:t xml:space="preserve">y compris la justification de cette </w:t>
      </w:r>
      <w:r w:rsidR="003112C6" w:rsidRPr="00EA0246">
        <w:rPr>
          <w:lang w:val="fr-CA"/>
        </w:rPr>
        <w:t xml:space="preserve">exemption. </w:t>
      </w:r>
    </w:p>
    <w:p w14:paraId="4D5B932E" w14:textId="03B9105E" w:rsidR="003112C6" w:rsidRPr="00793695" w:rsidRDefault="00793695" w:rsidP="003112C6">
      <w:pPr>
        <w:pStyle w:val="ListParagraph"/>
        <w:numPr>
          <w:ilvl w:val="0"/>
          <w:numId w:val="3"/>
        </w:numPr>
        <w:rPr>
          <w:lang w:val="fr-CA"/>
        </w:rPr>
      </w:pPr>
      <w:r w:rsidRPr="00632248">
        <w:rPr>
          <w:lang w:val="fr-CA"/>
        </w:rPr>
        <w:t xml:space="preserve">INCA </w:t>
      </w:r>
      <w:r w:rsidRPr="00793695">
        <w:rPr>
          <w:lang w:val="fr-CA"/>
        </w:rPr>
        <w:t xml:space="preserve">recommande de mettre à jour </w:t>
      </w:r>
      <w:r w:rsidR="00340EE9">
        <w:rPr>
          <w:lang w:val="fr-CA"/>
        </w:rPr>
        <w:t>la section</w:t>
      </w:r>
      <w:r w:rsidR="003112C6" w:rsidRPr="00793695">
        <w:rPr>
          <w:lang w:val="fr-CA"/>
        </w:rPr>
        <w:t xml:space="preserve"> 11</w:t>
      </w:r>
      <w:r w:rsidR="00A53C18">
        <w:rPr>
          <w:lang w:val="fr-CA"/>
        </w:rPr>
        <w:t>7.1 afin de tenir compte de</w:t>
      </w:r>
      <w:r w:rsidRPr="00793695">
        <w:rPr>
          <w:lang w:val="fr-CA"/>
        </w:rPr>
        <w:t xml:space="preserve"> la </w:t>
      </w:r>
      <w:r>
        <w:rPr>
          <w:lang w:val="fr-CA"/>
        </w:rPr>
        <w:t>recomma</w:t>
      </w:r>
      <w:r w:rsidRPr="00793695">
        <w:rPr>
          <w:lang w:val="fr-CA"/>
        </w:rPr>
        <w:t xml:space="preserve">ndation de la </w:t>
      </w:r>
      <w:r w:rsidR="003112C6" w:rsidRPr="00793695">
        <w:rPr>
          <w:lang w:val="fr-CA"/>
        </w:rPr>
        <w:t>Commission</w:t>
      </w:r>
      <w:r w:rsidRPr="00793695">
        <w:rPr>
          <w:lang w:val="fr-CA"/>
        </w:rPr>
        <w:t xml:space="preserve"> canadienne des droits de la personne</w:t>
      </w:r>
      <w:r w:rsidR="00523CFA">
        <w:rPr>
          <w:lang w:val="fr-CA"/>
        </w:rPr>
        <w:t> </w:t>
      </w:r>
      <w:r w:rsidR="003112C6" w:rsidRPr="00793695">
        <w:rPr>
          <w:lang w:val="fr-CA"/>
        </w:rPr>
        <w:t>:</w:t>
      </w:r>
    </w:p>
    <w:p w14:paraId="4D2A1EA8" w14:textId="2FC3071A" w:rsidR="003112C6" w:rsidRPr="00A53C18" w:rsidRDefault="00793695" w:rsidP="006C62D3">
      <w:pPr>
        <w:pStyle w:val="ListParagraph"/>
        <w:numPr>
          <w:ilvl w:val="0"/>
          <w:numId w:val="3"/>
        </w:numPr>
        <w:rPr>
          <w:lang w:val="fr-CA"/>
        </w:rPr>
      </w:pPr>
      <w:proofErr w:type="gramStart"/>
      <w:r w:rsidRPr="00632248">
        <w:rPr>
          <w:lang w:val="fr-CA"/>
        </w:rPr>
        <w:t>que</w:t>
      </w:r>
      <w:proofErr w:type="gramEnd"/>
      <w:r w:rsidRPr="00632248">
        <w:rPr>
          <w:lang w:val="fr-CA"/>
        </w:rPr>
        <w:t xml:space="preserve"> </w:t>
      </w:r>
      <w:r w:rsidR="00340EE9">
        <w:rPr>
          <w:lang w:val="fr-CA"/>
        </w:rPr>
        <w:t>la section</w:t>
      </w:r>
      <w:r w:rsidR="00523CFA" w:rsidRPr="00632248">
        <w:rPr>
          <w:lang w:val="fr-CA"/>
        </w:rPr>
        <w:t> </w:t>
      </w:r>
      <w:r w:rsidR="003112C6" w:rsidRPr="00632248">
        <w:rPr>
          <w:lang w:val="fr-CA"/>
        </w:rPr>
        <w:t xml:space="preserve">117.1 </w:t>
      </w:r>
      <w:r w:rsidRPr="00A53C18">
        <w:rPr>
          <w:lang w:val="fr-CA"/>
        </w:rPr>
        <w:t>soit modifiée en remplaçant le</w:t>
      </w:r>
      <w:r w:rsidR="0005200D">
        <w:rPr>
          <w:lang w:val="fr-CA"/>
        </w:rPr>
        <w:t>s</w:t>
      </w:r>
      <w:r w:rsidRPr="00A53C18">
        <w:rPr>
          <w:lang w:val="fr-CA"/>
        </w:rPr>
        <w:t xml:space="preserve"> mot</w:t>
      </w:r>
      <w:r w:rsidR="0005200D">
        <w:rPr>
          <w:lang w:val="fr-CA"/>
        </w:rPr>
        <w:t>s</w:t>
      </w:r>
      <w:r w:rsidRPr="00A53C18">
        <w:rPr>
          <w:lang w:val="fr-CA"/>
        </w:rPr>
        <w:t xml:space="preserve"> </w:t>
      </w:r>
      <w:r w:rsidR="00B3106D">
        <w:rPr>
          <w:rFonts w:ascii="Calibri" w:hAnsi="Calibri" w:cs="Calibri"/>
          <w:lang w:val="fr-CA"/>
        </w:rPr>
        <w:t>«</w:t>
      </w:r>
      <w:r w:rsidR="00B3106D">
        <w:rPr>
          <w:lang w:val="fr-CA"/>
        </w:rPr>
        <w:t xml:space="preserve"> </w:t>
      </w:r>
      <w:r w:rsidR="00103877" w:rsidRPr="00523CFA">
        <w:rPr>
          <w:b/>
          <w:lang w:val="fr-CA"/>
        </w:rPr>
        <w:t>peut</w:t>
      </w:r>
      <w:r w:rsidR="00103877">
        <w:rPr>
          <w:lang w:val="fr-CA"/>
        </w:rPr>
        <w:t xml:space="preserve"> </w:t>
      </w:r>
      <w:r w:rsidR="00A53C18" w:rsidRPr="00A53C18">
        <w:rPr>
          <w:lang w:val="fr-CA"/>
        </w:rPr>
        <w:t>par</w:t>
      </w:r>
      <w:r w:rsidR="00103877">
        <w:rPr>
          <w:lang w:val="fr-CA"/>
        </w:rPr>
        <w:t xml:space="preserve"> règlement prendre des mesures</w:t>
      </w:r>
      <w:r w:rsidR="00B3106D">
        <w:rPr>
          <w:lang w:val="fr-CA"/>
        </w:rPr>
        <w:t xml:space="preserve"> </w:t>
      </w:r>
      <w:r w:rsidR="00B3106D">
        <w:rPr>
          <w:rFonts w:ascii="Calibri" w:hAnsi="Calibri" w:cs="Calibri"/>
          <w:lang w:val="fr-CA"/>
        </w:rPr>
        <w:t>»</w:t>
      </w:r>
      <w:r w:rsidR="00103877" w:rsidRPr="006C62D3">
        <w:rPr>
          <w:lang w:val="fr-CA"/>
        </w:rPr>
        <w:t xml:space="preserve"> </w:t>
      </w:r>
      <w:r w:rsidR="006C62D3" w:rsidRPr="006C62D3">
        <w:rPr>
          <w:lang w:val="fr-CA"/>
        </w:rPr>
        <w:t xml:space="preserve">par </w:t>
      </w:r>
      <w:r w:rsidR="00B3106D">
        <w:rPr>
          <w:rFonts w:ascii="Calibri" w:hAnsi="Calibri" w:cs="Calibri"/>
          <w:lang w:val="fr-CA"/>
        </w:rPr>
        <w:t>«</w:t>
      </w:r>
      <w:r w:rsidR="00B3106D">
        <w:rPr>
          <w:lang w:val="fr-CA"/>
        </w:rPr>
        <w:t xml:space="preserve"> </w:t>
      </w:r>
      <w:r w:rsidR="006C62D3" w:rsidRPr="00523CFA">
        <w:rPr>
          <w:b/>
          <w:lang w:val="fr-CA"/>
        </w:rPr>
        <w:t>prendra</w:t>
      </w:r>
      <w:r w:rsidR="006C62D3">
        <w:rPr>
          <w:lang w:val="fr-CA"/>
        </w:rPr>
        <w:t xml:space="preserve"> </w:t>
      </w:r>
      <w:r w:rsidR="006C62D3" w:rsidRPr="00A53C18">
        <w:rPr>
          <w:lang w:val="fr-CA"/>
        </w:rPr>
        <w:t>par</w:t>
      </w:r>
      <w:r w:rsidR="006C62D3">
        <w:rPr>
          <w:lang w:val="fr-CA"/>
        </w:rPr>
        <w:t xml:space="preserve"> règlement des mesures</w:t>
      </w:r>
      <w:r w:rsidR="00B3106D">
        <w:rPr>
          <w:lang w:val="fr-CA"/>
        </w:rPr>
        <w:t xml:space="preserve"> </w:t>
      </w:r>
      <w:r w:rsidR="00B3106D">
        <w:rPr>
          <w:rFonts w:ascii="Calibri" w:hAnsi="Calibri" w:cs="Calibri"/>
          <w:lang w:val="fr-CA"/>
        </w:rPr>
        <w:t>»</w:t>
      </w:r>
      <w:r w:rsidR="006C62D3" w:rsidRPr="006C62D3">
        <w:rPr>
          <w:lang w:val="fr-CA"/>
        </w:rPr>
        <w:t xml:space="preserve"> </w:t>
      </w:r>
      <w:r w:rsidRPr="00A53C18">
        <w:rPr>
          <w:lang w:val="fr-CA"/>
        </w:rPr>
        <w:t xml:space="preserve">et en ajoutant </w:t>
      </w:r>
      <w:r w:rsidR="00B3106D">
        <w:rPr>
          <w:rFonts w:ascii="Calibri" w:hAnsi="Calibri" w:cs="Calibri"/>
          <w:lang w:val="fr-CA"/>
        </w:rPr>
        <w:t>«</w:t>
      </w:r>
      <w:r w:rsidR="00B3106D">
        <w:rPr>
          <w:lang w:val="fr-CA"/>
        </w:rPr>
        <w:t xml:space="preserve"> </w:t>
      </w:r>
      <w:r w:rsidR="00103877" w:rsidRPr="00B3106D">
        <w:rPr>
          <w:b/>
          <w:lang w:val="fr-CA"/>
        </w:rPr>
        <w:t>parmi les suivantes</w:t>
      </w:r>
      <w:r w:rsidR="00B3106D">
        <w:rPr>
          <w:lang w:val="fr-CA"/>
        </w:rPr>
        <w:t xml:space="preserve"> </w:t>
      </w:r>
      <w:r w:rsidR="00B3106D">
        <w:rPr>
          <w:rFonts w:ascii="Calibri" w:hAnsi="Calibri" w:cs="Calibri"/>
          <w:lang w:val="fr-CA"/>
        </w:rPr>
        <w:t>»</w:t>
      </w:r>
      <w:r w:rsidRPr="006C62D3">
        <w:rPr>
          <w:lang w:val="fr-CA"/>
        </w:rPr>
        <w:t xml:space="preserve"> </w:t>
      </w:r>
      <w:r w:rsidRPr="00A53C18">
        <w:rPr>
          <w:lang w:val="fr-CA"/>
        </w:rPr>
        <w:t xml:space="preserve">à la fin du </w:t>
      </w:r>
      <w:r w:rsidR="003112C6" w:rsidRPr="00A53C18">
        <w:rPr>
          <w:lang w:val="fr-CA"/>
        </w:rPr>
        <w:t>paragraph</w:t>
      </w:r>
      <w:r w:rsidR="00A53C18" w:rsidRPr="00A53C18">
        <w:rPr>
          <w:lang w:val="fr-CA"/>
        </w:rPr>
        <w:t>e et</w:t>
      </w:r>
      <w:r w:rsidR="003112C6" w:rsidRPr="00A53C18">
        <w:rPr>
          <w:lang w:val="fr-CA"/>
        </w:rPr>
        <w:t>;</w:t>
      </w:r>
    </w:p>
    <w:p w14:paraId="63E6EFCA" w14:textId="05695182" w:rsidR="003112C6" w:rsidRPr="0005200D" w:rsidRDefault="00A53C18" w:rsidP="006C62D3">
      <w:pPr>
        <w:pStyle w:val="ListParagraph"/>
        <w:numPr>
          <w:ilvl w:val="0"/>
          <w:numId w:val="3"/>
        </w:numPr>
        <w:rPr>
          <w:lang w:val="fr-CA"/>
        </w:rPr>
      </w:pPr>
      <w:proofErr w:type="gramStart"/>
      <w:r w:rsidRPr="00A53C18">
        <w:rPr>
          <w:lang w:val="fr-CA"/>
        </w:rPr>
        <w:t>que</w:t>
      </w:r>
      <w:proofErr w:type="gramEnd"/>
      <w:r w:rsidRPr="00A53C18">
        <w:rPr>
          <w:lang w:val="fr-CA"/>
        </w:rPr>
        <w:t xml:space="preserve"> </w:t>
      </w:r>
      <w:r w:rsidR="00340EE9">
        <w:rPr>
          <w:lang w:val="fr-CA"/>
        </w:rPr>
        <w:t>la section</w:t>
      </w:r>
      <w:r w:rsidR="00523CFA">
        <w:rPr>
          <w:lang w:val="fr-CA"/>
        </w:rPr>
        <w:t> </w:t>
      </w:r>
      <w:r w:rsidR="003112C6" w:rsidRPr="00A53C18">
        <w:rPr>
          <w:lang w:val="fr-CA"/>
        </w:rPr>
        <w:t xml:space="preserve">117.1 c. </w:t>
      </w:r>
      <w:r w:rsidRPr="00A53C18">
        <w:rPr>
          <w:lang w:val="fr-CA"/>
        </w:rPr>
        <w:t xml:space="preserve">soit modifiée en ajoutant les mots </w:t>
      </w:r>
      <w:r w:rsidR="00B3106D" w:rsidRPr="001B14F6">
        <w:rPr>
          <w:rFonts w:ascii="Calibri" w:hAnsi="Calibri" w:cs="Calibri"/>
          <w:b/>
          <w:lang w:val="fr-CA"/>
        </w:rPr>
        <w:t>«</w:t>
      </w:r>
      <w:r w:rsidR="00B3106D" w:rsidRPr="001B14F6">
        <w:rPr>
          <w:b/>
          <w:lang w:val="fr-CA"/>
        </w:rPr>
        <w:t xml:space="preserve"> </w:t>
      </w:r>
      <w:r w:rsidR="00103877" w:rsidRPr="001B14F6">
        <w:rPr>
          <w:b/>
          <w:lang w:val="fr-CA"/>
        </w:rPr>
        <w:t>et d</w:t>
      </w:r>
      <w:r w:rsidRPr="001B14F6">
        <w:rPr>
          <w:b/>
          <w:lang w:val="fr-CA"/>
        </w:rPr>
        <w:t>es échéances pour leur mise en œuvre</w:t>
      </w:r>
      <w:r w:rsidR="00B3106D" w:rsidRPr="001B14F6">
        <w:rPr>
          <w:b/>
          <w:lang w:val="fr-CA"/>
        </w:rPr>
        <w:t xml:space="preserve"> </w:t>
      </w:r>
      <w:r w:rsidR="00B3106D" w:rsidRPr="001B14F6">
        <w:rPr>
          <w:rFonts w:ascii="Calibri" w:hAnsi="Calibri" w:cs="Calibri"/>
          <w:b/>
          <w:lang w:val="fr-CA"/>
        </w:rPr>
        <w:t>»</w:t>
      </w:r>
      <w:r w:rsidRPr="00A53C18">
        <w:rPr>
          <w:lang w:val="fr-CA"/>
        </w:rPr>
        <w:t xml:space="preserve"> à la fin de la phrase</w:t>
      </w:r>
      <w:r w:rsidR="003112C6" w:rsidRPr="00A53C18">
        <w:rPr>
          <w:lang w:val="fr-CA"/>
        </w:rPr>
        <w:t>.</w:t>
      </w:r>
      <w:r w:rsidRPr="00A53C18">
        <w:rPr>
          <w:lang w:val="fr-CA"/>
        </w:rPr>
        <w:t xml:space="preserve"> Formulation propos</w:t>
      </w:r>
      <w:r>
        <w:rPr>
          <w:lang w:val="fr-CA"/>
        </w:rPr>
        <w:t>é</w:t>
      </w:r>
      <w:r w:rsidRPr="00A53C18">
        <w:rPr>
          <w:lang w:val="fr-CA"/>
        </w:rPr>
        <w:t>e</w:t>
      </w:r>
      <w:r w:rsidR="00523CFA">
        <w:rPr>
          <w:lang w:val="fr-CA"/>
        </w:rPr>
        <w:t> </w:t>
      </w:r>
      <w:r w:rsidR="003112C6" w:rsidRPr="00A53C18">
        <w:rPr>
          <w:lang w:val="fr-CA"/>
        </w:rPr>
        <w:t>:</w:t>
      </w:r>
      <w:r w:rsidR="003112C6" w:rsidRPr="00A53C18">
        <w:rPr>
          <w:lang w:val="fr-CA"/>
        </w:rPr>
        <w:br/>
      </w:r>
      <w:r w:rsidRPr="0005200D">
        <w:rPr>
          <w:b/>
          <w:bCs/>
          <w:lang w:val="fr-CA" w:eastAsia="en-CA"/>
        </w:rPr>
        <w:t>Règlement</w:t>
      </w:r>
      <w:r w:rsidR="003112C6" w:rsidRPr="0005200D">
        <w:rPr>
          <w:b/>
          <w:bCs/>
          <w:lang w:val="fr-CA" w:eastAsia="en-CA"/>
        </w:rPr>
        <w:t>s</w:t>
      </w:r>
    </w:p>
    <w:p w14:paraId="2D8A13A4" w14:textId="2910BC60" w:rsidR="003112C6" w:rsidRPr="0005200D" w:rsidRDefault="003112C6" w:rsidP="003112C6">
      <w:pPr>
        <w:pStyle w:val="ListParagraph"/>
        <w:ind w:left="1440"/>
        <w:jc w:val="both"/>
        <w:rPr>
          <w:lang w:val="fr-CA"/>
        </w:rPr>
      </w:pPr>
      <w:r w:rsidRPr="0005200D">
        <w:rPr>
          <w:b/>
          <w:bCs/>
          <w:lang w:val="fr-CA" w:eastAsia="en-CA"/>
        </w:rPr>
        <w:t>117</w:t>
      </w:r>
      <w:r w:rsidRPr="0005200D">
        <w:rPr>
          <w:b/>
          <w:bCs/>
          <w:lang w:val="fr-CA" w:eastAsia="en-CA"/>
        </w:rPr>
        <w:t> </w:t>
      </w:r>
      <w:r w:rsidRPr="0005200D">
        <w:rPr>
          <w:b/>
          <w:bCs/>
          <w:lang w:val="fr-CA" w:eastAsia="en-CA"/>
        </w:rPr>
        <w:t>(1)</w:t>
      </w:r>
      <w:r w:rsidRPr="0005200D">
        <w:rPr>
          <w:b/>
          <w:bCs/>
          <w:lang w:val="fr-CA" w:eastAsia="en-CA"/>
        </w:rPr>
        <w:t> </w:t>
      </w:r>
      <w:r w:rsidR="00A53C18" w:rsidRPr="0005200D">
        <w:rPr>
          <w:lang w:val="fr-CA" w:eastAsia="en-CA"/>
        </w:rPr>
        <w:t>En vertu des</w:t>
      </w:r>
      <w:r w:rsidRPr="0005200D">
        <w:rPr>
          <w:lang w:val="fr-CA" w:eastAsia="en-CA"/>
        </w:rPr>
        <w:t xml:space="preserve"> </w:t>
      </w:r>
      <w:r w:rsidR="00340EE9">
        <w:rPr>
          <w:lang w:val="fr-CA" w:eastAsia="en-CA"/>
        </w:rPr>
        <w:t>sections</w:t>
      </w:r>
      <w:r w:rsidR="00523CFA">
        <w:rPr>
          <w:lang w:val="fr-CA" w:eastAsia="en-CA"/>
        </w:rPr>
        <w:t> </w:t>
      </w:r>
      <w:r w:rsidRPr="0005200D">
        <w:rPr>
          <w:lang w:val="fr-CA" w:eastAsia="en-CA"/>
        </w:rPr>
        <w:t xml:space="preserve">118 </w:t>
      </w:r>
      <w:r w:rsidR="00A53C18" w:rsidRPr="0005200D">
        <w:rPr>
          <w:lang w:val="fr-CA" w:eastAsia="en-CA"/>
        </w:rPr>
        <w:t>à 120, l</w:t>
      </w:r>
      <w:r w:rsidRPr="0005200D">
        <w:rPr>
          <w:lang w:val="fr-CA" w:eastAsia="en-CA"/>
        </w:rPr>
        <w:t xml:space="preserve">e </w:t>
      </w:r>
      <w:r w:rsidR="00103877">
        <w:rPr>
          <w:lang w:val="fr-CA" w:eastAsia="en-CA"/>
        </w:rPr>
        <w:t xml:space="preserve">gouverneur en conseil </w:t>
      </w:r>
      <w:r w:rsidR="00103877">
        <w:rPr>
          <w:b/>
          <w:bCs/>
          <w:lang w:val="fr-CA" w:eastAsia="en-CA"/>
        </w:rPr>
        <w:t>peut</w:t>
      </w:r>
      <w:r w:rsidR="0005200D" w:rsidRPr="0005200D">
        <w:rPr>
          <w:b/>
          <w:bCs/>
          <w:lang w:val="fr-CA" w:eastAsia="en-CA"/>
        </w:rPr>
        <w:t xml:space="preserve"> </w:t>
      </w:r>
      <w:r w:rsidR="00103877">
        <w:rPr>
          <w:lang w:val="fr-CA" w:eastAsia="en-CA"/>
        </w:rPr>
        <w:t>par règlement prendre des mesures</w:t>
      </w:r>
      <w:r w:rsidR="00103877">
        <w:rPr>
          <w:b/>
          <w:bCs/>
          <w:lang w:val="fr-CA" w:eastAsia="en-CA"/>
        </w:rPr>
        <w:t xml:space="preserve"> parmi les suivantes</w:t>
      </w:r>
      <w:r w:rsidR="00523CFA">
        <w:rPr>
          <w:b/>
          <w:bCs/>
          <w:lang w:val="fr-CA" w:eastAsia="en-CA"/>
        </w:rPr>
        <w:t> </w:t>
      </w:r>
      <w:r w:rsidRPr="0005200D">
        <w:rPr>
          <w:b/>
          <w:bCs/>
          <w:lang w:val="fr-CA" w:eastAsia="en-CA"/>
        </w:rPr>
        <w:t>:</w:t>
      </w:r>
    </w:p>
    <w:p w14:paraId="25204CB4" w14:textId="28A1D878" w:rsidR="003112C6" w:rsidRPr="0005200D" w:rsidRDefault="003112C6" w:rsidP="003112C6">
      <w:pPr>
        <w:pStyle w:val="ListParagraph"/>
        <w:ind w:left="1440"/>
        <w:jc w:val="both"/>
        <w:rPr>
          <w:lang w:val="fr-CA"/>
        </w:rPr>
      </w:pPr>
      <w:r w:rsidRPr="0005200D">
        <w:rPr>
          <w:b/>
          <w:bCs/>
          <w:lang w:val="fr-CA"/>
        </w:rPr>
        <w:t>(c)</w:t>
      </w:r>
      <w:r w:rsidRPr="0005200D">
        <w:rPr>
          <w:b/>
          <w:bCs/>
          <w:lang w:val="fr-CA"/>
        </w:rPr>
        <w:t> </w:t>
      </w:r>
      <w:r w:rsidR="00103877" w:rsidRPr="00103877">
        <w:rPr>
          <w:lang w:val="fr-CA" w:eastAsia="en-CA"/>
        </w:rPr>
        <w:t xml:space="preserve">établir des normes qui visent à éliminer les obstacles et </w:t>
      </w:r>
      <w:r w:rsidR="00103877">
        <w:rPr>
          <w:lang w:val="fr-CA" w:eastAsia="en-CA"/>
        </w:rPr>
        <w:t xml:space="preserve">à </w:t>
      </w:r>
      <w:r w:rsidR="00103877" w:rsidRPr="00103877">
        <w:rPr>
          <w:lang w:val="fr-CA" w:eastAsia="en-CA"/>
        </w:rPr>
        <w:t>améliorer l’accessibilité dans les domaines visés à l’article 5;</w:t>
      </w:r>
      <w:r w:rsidRPr="0005200D">
        <w:rPr>
          <w:lang w:val="fr-CA"/>
        </w:rPr>
        <w:t xml:space="preserve"> </w:t>
      </w:r>
      <w:r w:rsidR="00103877">
        <w:rPr>
          <w:b/>
          <w:bCs/>
          <w:lang w:val="fr-CA"/>
        </w:rPr>
        <w:t xml:space="preserve">et des échéances </w:t>
      </w:r>
      <w:r w:rsidR="00A53C18" w:rsidRPr="0005200D">
        <w:rPr>
          <w:b/>
          <w:bCs/>
          <w:lang w:val="fr-CA"/>
        </w:rPr>
        <w:t xml:space="preserve">pour leur mise en </w:t>
      </w:r>
      <w:r w:rsidR="00523CFA" w:rsidRPr="0005200D">
        <w:rPr>
          <w:b/>
          <w:bCs/>
          <w:lang w:val="fr-CA"/>
        </w:rPr>
        <w:t>œuvre</w:t>
      </w:r>
      <w:r w:rsidRPr="0005200D">
        <w:rPr>
          <w:lang w:val="fr-CA"/>
        </w:rPr>
        <w:t>;</w:t>
      </w:r>
    </w:p>
    <w:p w14:paraId="0F0A3927" w14:textId="247D0A64" w:rsidR="003112C6" w:rsidRPr="00632248" w:rsidRDefault="003112C6" w:rsidP="003112C6">
      <w:pPr>
        <w:spacing w:after="0" w:line="240" w:lineRule="auto"/>
        <w:rPr>
          <w:rFonts w:eastAsiaTheme="majorEastAsia" w:cstheme="majorBidi"/>
          <w:b/>
          <w:bCs/>
          <w:sz w:val="28"/>
          <w:szCs w:val="26"/>
          <w:lang w:val="fr-CA"/>
        </w:rPr>
      </w:pPr>
    </w:p>
    <w:p w14:paraId="163F34CF" w14:textId="3850054B" w:rsidR="003112C6" w:rsidRPr="00510E9D" w:rsidRDefault="003112C6" w:rsidP="003112C6">
      <w:pPr>
        <w:pStyle w:val="Heading2"/>
        <w:rPr>
          <w:color w:val="auto"/>
          <w:lang w:val="fr-CA"/>
        </w:rPr>
      </w:pPr>
      <w:r w:rsidRPr="00510E9D">
        <w:rPr>
          <w:color w:val="auto"/>
          <w:lang w:val="fr-CA"/>
        </w:rPr>
        <w:t>A</w:t>
      </w:r>
      <w:r w:rsidR="00510E9D" w:rsidRPr="00510E9D">
        <w:rPr>
          <w:color w:val="auto"/>
          <w:lang w:val="fr-CA"/>
        </w:rPr>
        <w:t>nnexe</w:t>
      </w:r>
      <w:r w:rsidR="00523CFA">
        <w:rPr>
          <w:color w:val="auto"/>
          <w:lang w:val="fr-CA"/>
        </w:rPr>
        <w:t> </w:t>
      </w:r>
      <w:r w:rsidRPr="00510E9D">
        <w:rPr>
          <w:color w:val="auto"/>
          <w:lang w:val="fr-CA"/>
        </w:rPr>
        <w:t>1</w:t>
      </w:r>
      <w:r w:rsidR="00523CFA">
        <w:rPr>
          <w:color w:val="auto"/>
          <w:lang w:val="fr-CA"/>
        </w:rPr>
        <w:t> </w:t>
      </w:r>
      <w:r w:rsidR="00510E9D" w:rsidRPr="00510E9D">
        <w:rPr>
          <w:color w:val="auto"/>
          <w:lang w:val="fr-CA"/>
        </w:rPr>
        <w:t xml:space="preserve">: </w:t>
      </w:r>
      <w:r w:rsidRPr="00510E9D">
        <w:rPr>
          <w:color w:val="auto"/>
          <w:lang w:val="fr-CA"/>
        </w:rPr>
        <w:t>D</w:t>
      </w:r>
      <w:r w:rsidR="00510E9D" w:rsidRPr="00510E9D">
        <w:rPr>
          <w:color w:val="auto"/>
          <w:lang w:val="fr-CA"/>
        </w:rPr>
        <w:t xml:space="preserve">onnées démographiques sur les répondants au sondage </w:t>
      </w:r>
    </w:p>
    <w:p w14:paraId="11D9A00D" w14:textId="35B9C82C" w:rsidR="003112C6" w:rsidRPr="00510E9D" w:rsidRDefault="00510E9D" w:rsidP="003112C6">
      <w:pPr>
        <w:rPr>
          <w:lang w:val="fr-CA"/>
        </w:rPr>
      </w:pPr>
      <w:r w:rsidRPr="00510E9D">
        <w:rPr>
          <w:lang w:val="fr-CA"/>
        </w:rPr>
        <w:t xml:space="preserve">Cent cinquante-trois personnes âgées en moyenne </w:t>
      </w:r>
      <w:r w:rsidR="00F5469D">
        <w:rPr>
          <w:lang w:val="fr-CA"/>
        </w:rPr>
        <w:t xml:space="preserve">de 54 ans </w:t>
      </w:r>
      <w:r w:rsidRPr="00510E9D">
        <w:rPr>
          <w:lang w:val="fr-CA"/>
        </w:rPr>
        <w:t>ont répondu au sondage d’INCA</w:t>
      </w:r>
      <w:r w:rsidR="003112C6" w:rsidRPr="00510E9D">
        <w:rPr>
          <w:lang w:val="fr-CA"/>
        </w:rPr>
        <w:t xml:space="preserve">. </w:t>
      </w:r>
      <w:r w:rsidRPr="00510E9D">
        <w:rPr>
          <w:lang w:val="fr-CA"/>
        </w:rPr>
        <w:t>Quarante-trois pour cent des répondants sont insatisfaits</w:t>
      </w:r>
      <w:r w:rsidR="003112C6" w:rsidRPr="00510E9D">
        <w:rPr>
          <w:lang w:val="fr-CA"/>
        </w:rPr>
        <w:t>; 44 p</w:t>
      </w:r>
      <w:r w:rsidRPr="00510E9D">
        <w:rPr>
          <w:lang w:val="fr-CA"/>
        </w:rPr>
        <w:t>ou</w:t>
      </w:r>
      <w:r w:rsidR="003112C6" w:rsidRPr="00510E9D">
        <w:rPr>
          <w:lang w:val="fr-CA"/>
        </w:rPr>
        <w:t>r</w:t>
      </w:r>
      <w:r w:rsidRPr="00510E9D">
        <w:rPr>
          <w:lang w:val="fr-CA"/>
        </w:rPr>
        <w:t xml:space="preserve"> </w:t>
      </w:r>
      <w:r w:rsidR="003112C6" w:rsidRPr="00510E9D">
        <w:rPr>
          <w:lang w:val="fr-CA"/>
        </w:rPr>
        <w:t>cent</w:t>
      </w:r>
      <w:r w:rsidRPr="00510E9D">
        <w:rPr>
          <w:lang w:val="fr-CA"/>
        </w:rPr>
        <w:t xml:space="preserve"> sont assez satisfaits</w:t>
      </w:r>
      <w:r w:rsidR="003112C6" w:rsidRPr="00510E9D">
        <w:rPr>
          <w:lang w:val="fr-CA"/>
        </w:rPr>
        <w:t xml:space="preserve">, </w:t>
      </w:r>
      <w:r w:rsidRPr="00510E9D">
        <w:rPr>
          <w:lang w:val="fr-CA"/>
        </w:rPr>
        <w:t xml:space="preserve">et </w:t>
      </w:r>
      <w:r w:rsidR="003112C6" w:rsidRPr="00510E9D">
        <w:rPr>
          <w:lang w:val="fr-CA"/>
        </w:rPr>
        <w:t>13 p</w:t>
      </w:r>
      <w:r w:rsidRPr="00510E9D">
        <w:rPr>
          <w:lang w:val="fr-CA"/>
        </w:rPr>
        <w:t xml:space="preserve">our </w:t>
      </w:r>
      <w:r w:rsidR="003112C6" w:rsidRPr="00510E9D">
        <w:rPr>
          <w:lang w:val="fr-CA"/>
        </w:rPr>
        <w:t>cent</w:t>
      </w:r>
      <w:r w:rsidRPr="00510E9D">
        <w:rPr>
          <w:lang w:val="fr-CA"/>
        </w:rPr>
        <w:t xml:space="preserve"> sont entièrement satisfaits du projet de loi C-81</w:t>
      </w:r>
      <w:r w:rsidR="003112C6" w:rsidRPr="00510E9D">
        <w:rPr>
          <w:lang w:val="fr-CA"/>
        </w:rPr>
        <w:t>.</w:t>
      </w:r>
    </w:p>
    <w:p w14:paraId="64DDC4B3" w14:textId="1507FC9B" w:rsidR="003112C6" w:rsidRPr="00510E9D" w:rsidRDefault="003112C6" w:rsidP="003112C6">
      <w:pPr>
        <w:rPr>
          <w:lang w:val="fr-CA"/>
        </w:rPr>
      </w:pPr>
      <w:r w:rsidRPr="00510E9D">
        <w:rPr>
          <w:rStyle w:val="Heading3Char"/>
          <w:lang w:val="fr-CA"/>
        </w:rPr>
        <w:t>Province/</w:t>
      </w:r>
      <w:r w:rsidR="00510E9D" w:rsidRPr="00510E9D">
        <w:rPr>
          <w:rStyle w:val="Heading3Char"/>
          <w:lang w:val="fr-CA"/>
        </w:rPr>
        <w:t>territoire</w:t>
      </w:r>
      <w:r w:rsidRPr="00510E9D">
        <w:rPr>
          <w:rStyle w:val="Heading3Char"/>
          <w:lang w:val="fr-CA"/>
        </w:rPr>
        <w:tab/>
      </w:r>
      <w:r w:rsidRPr="00510E9D">
        <w:rPr>
          <w:rStyle w:val="Heading3Char"/>
          <w:lang w:val="fr-CA"/>
        </w:rPr>
        <w:tab/>
      </w:r>
      <w:r w:rsidRPr="00510E9D">
        <w:rPr>
          <w:rStyle w:val="Heading3Char"/>
          <w:lang w:val="fr-CA"/>
        </w:rPr>
        <w:tab/>
      </w:r>
      <w:r w:rsidRPr="00510E9D">
        <w:rPr>
          <w:rStyle w:val="Heading3Char"/>
          <w:lang w:val="fr-CA"/>
        </w:rPr>
        <w:tab/>
        <w:t>P</w:t>
      </w:r>
      <w:r w:rsidR="00510E9D" w:rsidRPr="00510E9D">
        <w:rPr>
          <w:rStyle w:val="Heading3Char"/>
          <w:lang w:val="fr-CA"/>
        </w:rPr>
        <w:t>ou</w:t>
      </w:r>
      <w:r w:rsidRPr="00510E9D">
        <w:rPr>
          <w:rStyle w:val="Heading3Char"/>
          <w:lang w:val="fr-CA"/>
        </w:rPr>
        <w:t xml:space="preserve">rcentage </w:t>
      </w:r>
      <w:r w:rsidR="00510E9D" w:rsidRPr="00510E9D">
        <w:rPr>
          <w:rStyle w:val="Heading3Char"/>
          <w:lang w:val="fr-CA"/>
        </w:rPr>
        <w:t>de répondants</w:t>
      </w:r>
      <w:r w:rsidRPr="00510E9D">
        <w:rPr>
          <w:rStyle w:val="Heading3Char"/>
          <w:lang w:val="fr-CA"/>
        </w:rPr>
        <w:br/>
      </w:r>
      <w:r w:rsidR="00510E9D" w:rsidRPr="00510E9D">
        <w:rPr>
          <w:lang w:val="fr-CA"/>
        </w:rPr>
        <w:t>Colombie-Britannique</w:t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="00510E9D" w:rsidRPr="00510E9D">
        <w:rPr>
          <w:lang w:val="fr-CA"/>
        </w:rPr>
        <w:t>13,</w:t>
      </w:r>
      <w:r w:rsidRPr="00510E9D">
        <w:rPr>
          <w:lang w:val="fr-CA"/>
        </w:rPr>
        <w:t>1</w:t>
      </w:r>
      <w:r w:rsidR="00523CFA">
        <w:rPr>
          <w:lang w:val="fr-CA"/>
        </w:rPr>
        <w:t> </w:t>
      </w:r>
      <w:r w:rsidRPr="00510E9D">
        <w:rPr>
          <w:lang w:val="fr-CA"/>
        </w:rPr>
        <w:t>%</w:t>
      </w:r>
      <w:r w:rsidRPr="00510E9D">
        <w:rPr>
          <w:lang w:val="fr-CA"/>
        </w:rPr>
        <w:br/>
        <w:t>Alberta</w:t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  <w:t>17</w:t>
      </w:r>
      <w:r w:rsidR="00510E9D" w:rsidRPr="00510E9D">
        <w:rPr>
          <w:lang w:val="fr-CA"/>
        </w:rPr>
        <w:t xml:space="preserve">, </w:t>
      </w:r>
      <w:r w:rsidRPr="00510E9D">
        <w:rPr>
          <w:lang w:val="fr-CA"/>
        </w:rPr>
        <w:t>0</w:t>
      </w:r>
      <w:r w:rsidR="00523CFA">
        <w:rPr>
          <w:lang w:val="fr-CA"/>
        </w:rPr>
        <w:t> %</w:t>
      </w:r>
      <w:r w:rsidRPr="00510E9D">
        <w:rPr>
          <w:lang w:val="fr-CA"/>
        </w:rPr>
        <w:br/>
        <w:t>Saskatchewan</w:t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="00510E9D" w:rsidRPr="00510E9D">
        <w:rPr>
          <w:lang w:val="fr-CA"/>
        </w:rPr>
        <w:t>0,</w:t>
      </w:r>
      <w:r w:rsidRPr="00510E9D">
        <w:rPr>
          <w:lang w:val="fr-CA"/>
        </w:rPr>
        <w:t>7</w:t>
      </w:r>
      <w:r w:rsidR="00523CFA">
        <w:rPr>
          <w:lang w:val="fr-CA"/>
        </w:rPr>
        <w:t> </w:t>
      </w:r>
      <w:r w:rsidRPr="00510E9D">
        <w:rPr>
          <w:lang w:val="fr-CA"/>
        </w:rPr>
        <w:t>%</w:t>
      </w:r>
      <w:r w:rsidRPr="00510E9D">
        <w:rPr>
          <w:lang w:val="fr-CA"/>
        </w:rPr>
        <w:br/>
        <w:t>Manitoba</w:t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="00510E9D" w:rsidRPr="00510E9D">
        <w:rPr>
          <w:lang w:val="fr-CA"/>
        </w:rPr>
        <w:t>2,</w:t>
      </w:r>
      <w:r w:rsidRPr="00510E9D">
        <w:rPr>
          <w:lang w:val="fr-CA"/>
        </w:rPr>
        <w:t>6</w:t>
      </w:r>
      <w:r w:rsidR="00523CFA">
        <w:rPr>
          <w:lang w:val="fr-CA"/>
        </w:rPr>
        <w:t> </w:t>
      </w:r>
      <w:r w:rsidRPr="00510E9D">
        <w:rPr>
          <w:lang w:val="fr-CA"/>
        </w:rPr>
        <w:t>%</w:t>
      </w:r>
      <w:r w:rsidRPr="00510E9D">
        <w:rPr>
          <w:lang w:val="fr-CA"/>
        </w:rPr>
        <w:br/>
        <w:t>Ontario</w:t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="00510E9D" w:rsidRPr="00510E9D">
        <w:rPr>
          <w:lang w:val="fr-CA"/>
        </w:rPr>
        <w:t>51,</w:t>
      </w:r>
      <w:r w:rsidRPr="00510E9D">
        <w:rPr>
          <w:lang w:val="fr-CA"/>
        </w:rPr>
        <w:t>6</w:t>
      </w:r>
      <w:r w:rsidR="00523CFA">
        <w:rPr>
          <w:lang w:val="fr-CA"/>
        </w:rPr>
        <w:t> </w:t>
      </w:r>
      <w:r w:rsidRPr="00510E9D">
        <w:rPr>
          <w:lang w:val="fr-CA"/>
        </w:rPr>
        <w:t>%</w:t>
      </w:r>
      <w:r w:rsidRPr="00510E9D">
        <w:rPr>
          <w:lang w:val="fr-CA"/>
        </w:rPr>
        <w:br/>
        <w:t>Qu</w:t>
      </w:r>
      <w:r w:rsidR="00510E9D" w:rsidRPr="00510E9D">
        <w:rPr>
          <w:lang w:val="fr-CA"/>
        </w:rPr>
        <w:t>é</w:t>
      </w:r>
      <w:r w:rsidRPr="00510E9D">
        <w:rPr>
          <w:lang w:val="fr-CA"/>
        </w:rPr>
        <w:t>bec</w:t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="00510E9D" w:rsidRPr="00510E9D">
        <w:rPr>
          <w:lang w:val="fr-CA"/>
        </w:rPr>
        <w:t>5,</w:t>
      </w:r>
      <w:r w:rsidRPr="00510E9D">
        <w:rPr>
          <w:lang w:val="fr-CA"/>
        </w:rPr>
        <w:t>9</w:t>
      </w:r>
      <w:r w:rsidR="00523CFA">
        <w:rPr>
          <w:lang w:val="fr-CA"/>
        </w:rPr>
        <w:t> </w:t>
      </w:r>
      <w:r w:rsidR="00510E9D" w:rsidRPr="00510E9D">
        <w:rPr>
          <w:lang w:val="fr-CA"/>
        </w:rPr>
        <w:t>%</w:t>
      </w:r>
      <w:r w:rsidR="00510E9D" w:rsidRPr="00510E9D">
        <w:rPr>
          <w:lang w:val="fr-CA"/>
        </w:rPr>
        <w:br/>
        <w:t>Nouveau-</w:t>
      </w:r>
      <w:r w:rsidRPr="00510E9D">
        <w:rPr>
          <w:lang w:val="fr-CA"/>
        </w:rPr>
        <w:t>Brunswick</w:t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="00510E9D" w:rsidRPr="00510E9D">
        <w:rPr>
          <w:lang w:val="fr-CA"/>
        </w:rPr>
        <w:t>2,</w:t>
      </w:r>
      <w:r w:rsidRPr="00510E9D">
        <w:rPr>
          <w:lang w:val="fr-CA"/>
        </w:rPr>
        <w:t>0</w:t>
      </w:r>
      <w:r w:rsidR="00523CFA">
        <w:rPr>
          <w:lang w:val="fr-CA"/>
        </w:rPr>
        <w:t> </w:t>
      </w:r>
      <w:r w:rsidR="00510E9D" w:rsidRPr="00510E9D">
        <w:rPr>
          <w:lang w:val="fr-CA"/>
        </w:rPr>
        <w:t>%</w:t>
      </w:r>
      <w:r w:rsidR="00510E9D" w:rsidRPr="00510E9D">
        <w:rPr>
          <w:lang w:val="fr-CA"/>
        </w:rPr>
        <w:br/>
        <w:t>Nouvelle-Écosse</w:t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="00510E9D" w:rsidRPr="00510E9D">
        <w:rPr>
          <w:lang w:val="fr-CA"/>
        </w:rPr>
        <w:t>3,</w:t>
      </w:r>
      <w:r w:rsidRPr="00510E9D">
        <w:rPr>
          <w:lang w:val="fr-CA"/>
        </w:rPr>
        <w:t>3</w:t>
      </w:r>
      <w:r w:rsidR="00523CFA">
        <w:rPr>
          <w:lang w:val="fr-CA"/>
        </w:rPr>
        <w:t> </w:t>
      </w:r>
      <w:r w:rsidRPr="00510E9D">
        <w:rPr>
          <w:lang w:val="fr-CA"/>
        </w:rPr>
        <w:t>%</w:t>
      </w:r>
      <w:r w:rsidRPr="00510E9D">
        <w:rPr>
          <w:lang w:val="fr-CA"/>
        </w:rPr>
        <w:br/>
      </w:r>
      <w:r w:rsidR="00510E9D" w:rsidRPr="00510E9D">
        <w:rPr>
          <w:lang w:val="fr-CA"/>
        </w:rPr>
        <w:t>Île-du-Prince-Édouard</w:t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="00510E9D" w:rsidRPr="00510E9D">
        <w:rPr>
          <w:lang w:val="fr-CA"/>
        </w:rPr>
        <w:t>0,</w:t>
      </w:r>
      <w:r w:rsidRPr="00510E9D">
        <w:rPr>
          <w:lang w:val="fr-CA"/>
        </w:rPr>
        <w:t>7</w:t>
      </w:r>
      <w:r w:rsidR="00523CFA">
        <w:rPr>
          <w:lang w:val="fr-CA"/>
        </w:rPr>
        <w:t> </w:t>
      </w:r>
      <w:r w:rsidRPr="00510E9D">
        <w:rPr>
          <w:lang w:val="fr-CA"/>
        </w:rPr>
        <w:t>%</w:t>
      </w:r>
      <w:r w:rsidRPr="00510E9D">
        <w:rPr>
          <w:lang w:val="fr-CA"/>
        </w:rPr>
        <w:br/>
      </w:r>
      <w:r w:rsidR="00523CFA">
        <w:rPr>
          <w:lang w:val="fr-CA"/>
        </w:rPr>
        <w:t>Terre-Neuve-et-</w:t>
      </w:r>
      <w:r w:rsidR="00510E9D" w:rsidRPr="00510E9D">
        <w:rPr>
          <w:lang w:val="fr-CA"/>
        </w:rPr>
        <w:t>Labrador</w:t>
      </w:r>
      <w:r w:rsidR="00510E9D" w:rsidRPr="00510E9D">
        <w:rPr>
          <w:lang w:val="fr-CA"/>
        </w:rPr>
        <w:tab/>
      </w:r>
      <w:r w:rsidR="00510E9D" w:rsidRPr="00510E9D">
        <w:rPr>
          <w:lang w:val="fr-CA"/>
        </w:rPr>
        <w:tab/>
      </w:r>
      <w:r w:rsidR="00510E9D" w:rsidRPr="00510E9D">
        <w:rPr>
          <w:lang w:val="fr-CA"/>
        </w:rPr>
        <w:tab/>
        <w:t>2,</w:t>
      </w:r>
      <w:r w:rsidRPr="00510E9D">
        <w:rPr>
          <w:lang w:val="fr-CA"/>
        </w:rPr>
        <w:t>0</w:t>
      </w:r>
      <w:r w:rsidR="00523CFA">
        <w:rPr>
          <w:lang w:val="fr-CA"/>
        </w:rPr>
        <w:t> </w:t>
      </w:r>
      <w:r w:rsidRPr="00510E9D">
        <w:rPr>
          <w:lang w:val="fr-CA"/>
        </w:rPr>
        <w:t>%</w:t>
      </w:r>
      <w:r w:rsidRPr="00510E9D">
        <w:rPr>
          <w:lang w:val="fr-CA"/>
        </w:rPr>
        <w:br/>
        <w:t>Nunavut</w:t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  <w:t>1.3</w:t>
      </w:r>
      <w:r w:rsidR="00523CFA">
        <w:rPr>
          <w:lang w:val="fr-CA"/>
        </w:rPr>
        <w:t> %</w:t>
      </w:r>
    </w:p>
    <w:p w14:paraId="2ACFE6CA" w14:textId="70BA5454" w:rsidR="003112C6" w:rsidRPr="00632248" w:rsidRDefault="00510E9D" w:rsidP="003112C6">
      <w:pPr>
        <w:rPr>
          <w:lang w:val="fr-CA"/>
        </w:rPr>
      </w:pPr>
      <w:r w:rsidRPr="00510E9D">
        <w:rPr>
          <w:rStyle w:val="Heading3Char"/>
          <w:lang w:val="fr-CA"/>
        </w:rPr>
        <w:t>Perte de vision</w:t>
      </w:r>
      <w:r w:rsidR="003112C6" w:rsidRPr="00510E9D">
        <w:rPr>
          <w:rStyle w:val="Heading3Char"/>
          <w:lang w:val="fr-CA"/>
        </w:rPr>
        <w:tab/>
      </w:r>
      <w:r w:rsidR="003112C6" w:rsidRPr="00510E9D">
        <w:rPr>
          <w:rStyle w:val="Heading3Char"/>
          <w:lang w:val="fr-CA"/>
        </w:rPr>
        <w:tab/>
      </w:r>
      <w:r w:rsidR="003112C6" w:rsidRPr="00510E9D">
        <w:rPr>
          <w:rStyle w:val="Heading3Char"/>
          <w:lang w:val="fr-CA"/>
        </w:rPr>
        <w:tab/>
      </w:r>
      <w:r w:rsidR="003112C6" w:rsidRPr="00510E9D">
        <w:rPr>
          <w:rStyle w:val="Heading3Char"/>
          <w:lang w:val="fr-CA"/>
        </w:rPr>
        <w:tab/>
      </w:r>
      <w:r w:rsidR="003112C6" w:rsidRPr="00510E9D">
        <w:rPr>
          <w:rStyle w:val="Heading3Char"/>
          <w:lang w:val="fr-CA"/>
        </w:rPr>
        <w:tab/>
      </w:r>
      <w:r w:rsidRPr="00510E9D">
        <w:rPr>
          <w:rStyle w:val="Heading3Char"/>
          <w:lang w:val="fr-CA"/>
        </w:rPr>
        <w:t>Pou</w:t>
      </w:r>
      <w:r w:rsidR="003112C6" w:rsidRPr="00510E9D">
        <w:rPr>
          <w:rStyle w:val="Heading3Char"/>
          <w:lang w:val="fr-CA"/>
        </w:rPr>
        <w:t xml:space="preserve">rcentage </w:t>
      </w:r>
      <w:r w:rsidRPr="00510E9D">
        <w:rPr>
          <w:rStyle w:val="Heading3Char"/>
          <w:lang w:val="fr-CA"/>
        </w:rPr>
        <w:t>des réponda</w:t>
      </w:r>
      <w:r w:rsidR="003112C6" w:rsidRPr="00510E9D">
        <w:rPr>
          <w:rStyle w:val="Heading3Char"/>
          <w:lang w:val="fr-CA"/>
        </w:rPr>
        <w:t>nts</w:t>
      </w:r>
      <w:r w:rsidRPr="00510E9D">
        <w:rPr>
          <w:rStyle w:val="Heading3Char"/>
          <w:lang w:val="fr-CA"/>
        </w:rPr>
        <w:t xml:space="preserve">                                </w:t>
      </w:r>
      <w:r w:rsidRPr="00510E9D">
        <w:rPr>
          <w:lang w:val="fr-CA"/>
        </w:rPr>
        <w:t>Légère</w:t>
      </w:r>
      <w:r w:rsidR="003112C6" w:rsidRPr="00510E9D">
        <w:rPr>
          <w:lang w:val="fr-CA"/>
        </w:rPr>
        <w:tab/>
      </w:r>
      <w:r w:rsidR="003112C6" w:rsidRPr="00510E9D">
        <w:rPr>
          <w:lang w:val="fr-CA"/>
        </w:rPr>
        <w:tab/>
      </w:r>
      <w:r w:rsidR="003112C6" w:rsidRPr="00510E9D">
        <w:rPr>
          <w:lang w:val="fr-CA"/>
        </w:rPr>
        <w:tab/>
      </w:r>
      <w:r w:rsidR="003112C6" w:rsidRPr="00510E9D">
        <w:rPr>
          <w:lang w:val="fr-CA"/>
        </w:rPr>
        <w:tab/>
      </w:r>
      <w:r w:rsidR="003112C6" w:rsidRPr="00510E9D">
        <w:rPr>
          <w:lang w:val="fr-CA"/>
        </w:rPr>
        <w:tab/>
      </w:r>
      <w:r w:rsidR="003112C6" w:rsidRPr="00510E9D">
        <w:rPr>
          <w:lang w:val="fr-CA"/>
        </w:rPr>
        <w:tab/>
      </w:r>
      <w:r w:rsidRPr="00510E9D">
        <w:rPr>
          <w:lang w:val="fr-CA"/>
        </w:rPr>
        <w:t>18,</w:t>
      </w:r>
      <w:r w:rsidR="003112C6" w:rsidRPr="00510E9D">
        <w:rPr>
          <w:lang w:val="fr-CA"/>
        </w:rPr>
        <w:t>0</w:t>
      </w:r>
      <w:r w:rsidR="00523CFA">
        <w:rPr>
          <w:lang w:val="fr-CA"/>
        </w:rPr>
        <w:t> </w:t>
      </w:r>
      <w:r w:rsidR="003112C6" w:rsidRPr="00510E9D">
        <w:rPr>
          <w:lang w:val="fr-CA"/>
        </w:rPr>
        <w:t>%</w:t>
      </w:r>
      <w:r w:rsidR="003112C6" w:rsidRPr="00510E9D">
        <w:rPr>
          <w:lang w:val="fr-CA"/>
        </w:rPr>
        <w:br/>
        <w:t>M</w:t>
      </w:r>
      <w:r w:rsidRPr="00510E9D">
        <w:rPr>
          <w:lang w:val="fr-CA"/>
        </w:rPr>
        <w:t>odérée</w:t>
      </w:r>
      <w:r w:rsidR="003112C6" w:rsidRPr="00510E9D">
        <w:rPr>
          <w:lang w:val="fr-CA"/>
        </w:rPr>
        <w:tab/>
      </w:r>
      <w:r w:rsidR="003112C6" w:rsidRPr="00510E9D">
        <w:rPr>
          <w:lang w:val="fr-CA"/>
        </w:rPr>
        <w:tab/>
      </w:r>
      <w:r w:rsidR="003112C6" w:rsidRPr="00510E9D">
        <w:rPr>
          <w:lang w:val="fr-CA"/>
        </w:rPr>
        <w:tab/>
      </w:r>
      <w:r w:rsidR="003112C6" w:rsidRPr="00510E9D">
        <w:rPr>
          <w:lang w:val="fr-CA"/>
        </w:rPr>
        <w:tab/>
      </w:r>
      <w:r w:rsidR="003112C6" w:rsidRPr="00510E9D">
        <w:rPr>
          <w:lang w:val="fr-CA"/>
        </w:rPr>
        <w:tab/>
      </w:r>
      <w:r w:rsidR="003112C6" w:rsidRPr="00510E9D">
        <w:rPr>
          <w:lang w:val="fr-CA"/>
        </w:rPr>
        <w:tab/>
      </w:r>
      <w:r w:rsidRPr="00510E9D">
        <w:rPr>
          <w:lang w:val="fr-CA"/>
        </w:rPr>
        <w:t>20,</w:t>
      </w:r>
      <w:r w:rsidR="003112C6" w:rsidRPr="00510E9D">
        <w:rPr>
          <w:lang w:val="fr-CA"/>
        </w:rPr>
        <w:t>0</w:t>
      </w:r>
      <w:r w:rsidR="00523CFA">
        <w:rPr>
          <w:lang w:val="fr-CA"/>
        </w:rPr>
        <w:t> </w:t>
      </w:r>
      <w:r w:rsidR="003112C6" w:rsidRPr="00510E9D">
        <w:rPr>
          <w:lang w:val="fr-CA"/>
        </w:rPr>
        <w:t>%</w:t>
      </w:r>
      <w:r w:rsidRPr="00510E9D">
        <w:rPr>
          <w:lang w:val="fr-CA"/>
        </w:rPr>
        <w:t xml:space="preserve">                                      </w:t>
      </w:r>
      <w:r w:rsidR="003112C6" w:rsidRPr="00510E9D">
        <w:rPr>
          <w:lang w:val="fr-CA"/>
        </w:rPr>
        <w:tab/>
      </w:r>
      <w:r w:rsidRPr="00510E9D">
        <w:rPr>
          <w:lang w:val="fr-CA"/>
        </w:rPr>
        <w:t xml:space="preserve">              Importante</w:t>
      </w:r>
      <w:r w:rsidR="003112C6" w:rsidRPr="00510E9D">
        <w:rPr>
          <w:lang w:val="fr-CA"/>
        </w:rPr>
        <w:tab/>
      </w:r>
      <w:r w:rsidR="003112C6" w:rsidRPr="00510E9D">
        <w:rPr>
          <w:lang w:val="fr-CA"/>
        </w:rPr>
        <w:tab/>
      </w:r>
      <w:r w:rsidR="003112C6"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</w:r>
      <w:r w:rsidRPr="00510E9D">
        <w:rPr>
          <w:lang w:val="fr-CA"/>
        </w:rPr>
        <w:tab/>
        <w:t>18,</w:t>
      </w:r>
      <w:r w:rsidR="003112C6" w:rsidRPr="00510E9D">
        <w:rPr>
          <w:lang w:val="fr-CA"/>
        </w:rPr>
        <w:t>0</w:t>
      </w:r>
      <w:r w:rsidR="00523CFA">
        <w:rPr>
          <w:lang w:val="fr-CA"/>
        </w:rPr>
        <w:t> </w:t>
      </w:r>
      <w:r w:rsidR="003112C6" w:rsidRPr="00510E9D">
        <w:rPr>
          <w:lang w:val="fr-CA"/>
        </w:rPr>
        <w:t>%</w:t>
      </w:r>
      <w:r w:rsidR="003112C6" w:rsidRPr="00510E9D">
        <w:rPr>
          <w:lang w:val="fr-CA"/>
        </w:rPr>
        <w:br/>
        <w:t>Total</w:t>
      </w:r>
      <w:r w:rsidR="003112C6" w:rsidRPr="00510E9D">
        <w:rPr>
          <w:lang w:val="fr-CA"/>
        </w:rPr>
        <w:tab/>
      </w:r>
      <w:r w:rsidR="003112C6" w:rsidRPr="00510E9D">
        <w:rPr>
          <w:lang w:val="fr-CA"/>
        </w:rPr>
        <w:tab/>
      </w:r>
      <w:r w:rsidR="003112C6" w:rsidRPr="00510E9D">
        <w:rPr>
          <w:lang w:val="fr-CA"/>
        </w:rPr>
        <w:tab/>
      </w:r>
      <w:r w:rsidR="003112C6" w:rsidRPr="00510E9D">
        <w:rPr>
          <w:lang w:val="fr-CA"/>
        </w:rPr>
        <w:tab/>
      </w:r>
      <w:r w:rsidR="003112C6" w:rsidRPr="00510E9D">
        <w:rPr>
          <w:lang w:val="fr-CA"/>
        </w:rPr>
        <w:tab/>
      </w:r>
      <w:r w:rsidR="003112C6" w:rsidRPr="00510E9D">
        <w:rPr>
          <w:lang w:val="fr-CA"/>
        </w:rPr>
        <w:tab/>
      </w:r>
      <w:r w:rsidR="003112C6" w:rsidRPr="00510E9D">
        <w:rPr>
          <w:lang w:val="fr-CA"/>
        </w:rPr>
        <w:tab/>
      </w:r>
      <w:r w:rsidRPr="00510E9D">
        <w:rPr>
          <w:lang w:val="fr-CA"/>
        </w:rPr>
        <w:t>17.3</w:t>
      </w:r>
      <w:r w:rsidR="00523CFA">
        <w:rPr>
          <w:lang w:val="fr-CA"/>
        </w:rPr>
        <w:t> %</w:t>
      </w:r>
      <w:r w:rsidRPr="00510E9D">
        <w:rPr>
          <w:lang w:val="fr-CA"/>
        </w:rPr>
        <w:br/>
        <w:t>Varie</w:t>
      </w:r>
      <w:r w:rsidR="003112C6" w:rsidRPr="00510E9D">
        <w:rPr>
          <w:lang w:val="fr-CA"/>
        </w:rPr>
        <w:t xml:space="preserve"> </w:t>
      </w:r>
      <w:r w:rsidRPr="00510E9D">
        <w:rPr>
          <w:lang w:val="fr-CA"/>
        </w:rPr>
        <w:t>selon l’</w:t>
      </w:r>
      <w:r w:rsidR="003112C6" w:rsidRPr="00510E9D">
        <w:rPr>
          <w:lang w:val="fr-CA"/>
        </w:rPr>
        <w:t>environ</w:t>
      </w:r>
      <w:r w:rsidRPr="00510E9D">
        <w:rPr>
          <w:lang w:val="fr-CA"/>
        </w:rPr>
        <w:t>ne</w:t>
      </w:r>
      <w:r w:rsidR="003112C6" w:rsidRPr="00510E9D">
        <w:rPr>
          <w:lang w:val="fr-CA"/>
        </w:rPr>
        <w:t xml:space="preserve">ment </w:t>
      </w:r>
      <w:r w:rsidR="003112C6" w:rsidRPr="00510E9D">
        <w:rPr>
          <w:lang w:val="fr-CA"/>
        </w:rPr>
        <w:tab/>
      </w:r>
      <w:r w:rsidR="003112C6" w:rsidRPr="00510E9D">
        <w:rPr>
          <w:lang w:val="fr-CA"/>
        </w:rPr>
        <w:tab/>
      </w:r>
      <w:r w:rsidRPr="00510E9D">
        <w:rPr>
          <w:lang w:val="fr-CA"/>
        </w:rPr>
        <w:tab/>
        <w:t>5,</w:t>
      </w:r>
      <w:r w:rsidR="003112C6" w:rsidRPr="00510E9D">
        <w:rPr>
          <w:lang w:val="fr-CA"/>
        </w:rPr>
        <w:t>3</w:t>
      </w:r>
      <w:r w:rsidR="00523CFA">
        <w:rPr>
          <w:lang w:val="fr-CA"/>
        </w:rPr>
        <w:t> </w:t>
      </w:r>
      <w:r w:rsidR="003112C6" w:rsidRPr="00510E9D">
        <w:rPr>
          <w:lang w:val="fr-CA"/>
        </w:rPr>
        <w:t>%</w:t>
      </w:r>
      <w:r w:rsidR="003112C6" w:rsidRPr="00510E9D">
        <w:rPr>
          <w:lang w:val="fr-CA"/>
        </w:rPr>
        <w:br/>
      </w:r>
      <w:r w:rsidRPr="00510E9D">
        <w:rPr>
          <w:lang w:val="fr-CA"/>
        </w:rPr>
        <w:t>Aucune perte de vision</w:t>
      </w:r>
      <w:r w:rsidR="003112C6" w:rsidRPr="00632248">
        <w:rPr>
          <w:lang w:val="fr-CA"/>
        </w:rPr>
        <w:tab/>
      </w:r>
      <w:r w:rsidR="003112C6" w:rsidRPr="00632248">
        <w:rPr>
          <w:lang w:val="fr-CA"/>
        </w:rPr>
        <w:tab/>
      </w:r>
      <w:r w:rsidR="003112C6" w:rsidRPr="00632248">
        <w:rPr>
          <w:lang w:val="fr-CA"/>
        </w:rPr>
        <w:tab/>
      </w:r>
      <w:r w:rsidR="003112C6" w:rsidRPr="00632248">
        <w:rPr>
          <w:lang w:val="fr-CA"/>
        </w:rPr>
        <w:tab/>
      </w:r>
      <w:r w:rsidRPr="00632248">
        <w:rPr>
          <w:lang w:val="fr-CA"/>
        </w:rPr>
        <w:t>21,</w:t>
      </w:r>
      <w:r w:rsidR="003112C6" w:rsidRPr="00632248">
        <w:rPr>
          <w:lang w:val="fr-CA"/>
        </w:rPr>
        <w:t>3</w:t>
      </w:r>
      <w:r w:rsidR="00523CFA" w:rsidRPr="00632248">
        <w:rPr>
          <w:lang w:val="fr-CA"/>
        </w:rPr>
        <w:t> </w:t>
      </w:r>
      <w:r w:rsidR="003112C6" w:rsidRPr="00632248">
        <w:rPr>
          <w:lang w:val="fr-CA"/>
        </w:rPr>
        <w:t>%</w:t>
      </w:r>
      <w:bookmarkEnd w:id="0"/>
    </w:p>
    <w:sectPr w:rsidR="003112C6" w:rsidRPr="00632248" w:rsidSect="00F719E2">
      <w:headerReference w:type="default" r:id="rId10"/>
      <w:headerReference w:type="first" r:id="rId11"/>
      <w:pgSz w:w="12240" w:h="15840"/>
      <w:pgMar w:top="1440" w:right="54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CD34D" w14:textId="77777777" w:rsidR="00946CDB" w:rsidRDefault="00946CDB" w:rsidP="005D260D">
      <w:pPr>
        <w:spacing w:after="0" w:line="240" w:lineRule="auto"/>
      </w:pPr>
      <w:r>
        <w:separator/>
      </w:r>
    </w:p>
  </w:endnote>
  <w:endnote w:type="continuationSeparator" w:id="0">
    <w:p w14:paraId="3E66E3B0" w14:textId="77777777" w:rsidR="00946CDB" w:rsidRDefault="00946CDB" w:rsidP="005D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F8EB4" w14:textId="77777777" w:rsidR="00946CDB" w:rsidRDefault="00946CDB" w:rsidP="005D260D">
      <w:pPr>
        <w:spacing w:after="0" w:line="240" w:lineRule="auto"/>
      </w:pPr>
      <w:r>
        <w:separator/>
      </w:r>
    </w:p>
  </w:footnote>
  <w:footnote w:type="continuationSeparator" w:id="0">
    <w:p w14:paraId="73F92E8C" w14:textId="77777777" w:rsidR="00946CDB" w:rsidRDefault="00946CDB" w:rsidP="005D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3F355" w14:textId="77777777" w:rsidR="00510E9D" w:rsidRDefault="00510E9D" w:rsidP="005D260D">
    <w:pPr>
      <w:pStyle w:val="Header"/>
      <w:ind w:left="-180"/>
      <w:jc w:val="center"/>
    </w:pPr>
    <w:r>
      <w:rPr>
        <w:noProof/>
        <w:lang w:val="fr-CA" w:eastAsia="fr-CA"/>
      </w:rPr>
      <w:drawing>
        <wp:inline distT="0" distB="0" distL="0" distR="0" wp14:anchorId="4143F357" wp14:editId="4143F358">
          <wp:extent cx="7095744" cy="1231738"/>
          <wp:effectExtent l="0" t="0" r="0" b="6985"/>
          <wp:docPr id="2" name="Picture 2" descr="CNIB Foundation logo&#10;Fondation INCA logo&#10;&#10;1929, av Bayview Avenue&#10;Toronto, ON M4G 3E8&#10;416.486.2500&#10;1.800.563.2642&#10;cnib.ca and inca.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IB Foundation_National_B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5744" cy="1231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3F356" w14:textId="77777777" w:rsidR="00510E9D" w:rsidRDefault="00510E9D" w:rsidP="00AB28EE">
    <w:pPr>
      <w:pStyle w:val="Header"/>
      <w:ind w:left="-180"/>
      <w:jc w:val="center"/>
    </w:pPr>
    <w:r>
      <w:rPr>
        <w:noProof/>
        <w:lang w:val="fr-CA" w:eastAsia="fr-CA"/>
      </w:rPr>
      <w:drawing>
        <wp:inline distT="0" distB="0" distL="0" distR="0" wp14:anchorId="4143F359" wp14:editId="4143F35A">
          <wp:extent cx="7095744" cy="1231738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NIB Foundation_MB_Brand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5744" cy="1231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6690"/>
    <w:multiLevelType w:val="hybridMultilevel"/>
    <w:tmpl w:val="E79E3950"/>
    <w:lvl w:ilvl="0" w:tplc="8C2CE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52B40"/>
    <w:multiLevelType w:val="hybridMultilevel"/>
    <w:tmpl w:val="EB769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340A51"/>
    <w:multiLevelType w:val="hybridMultilevel"/>
    <w:tmpl w:val="9AF4EB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60D"/>
    <w:rsid w:val="00005482"/>
    <w:rsid w:val="000334B0"/>
    <w:rsid w:val="0005200D"/>
    <w:rsid w:val="000A5035"/>
    <w:rsid w:val="000D6AF4"/>
    <w:rsid w:val="000E6346"/>
    <w:rsid w:val="00103877"/>
    <w:rsid w:val="00124979"/>
    <w:rsid w:val="001261FB"/>
    <w:rsid w:val="001471AD"/>
    <w:rsid w:val="00164673"/>
    <w:rsid w:val="00192949"/>
    <w:rsid w:val="001B14F6"/>
    <w:rsid w:val="001B1F99"/>
    <w:rsid w:val="001B5845"/>
    <w:rsid w:val="001C7851"/>
    <w:rsid w:val="001F134A"/>
    <w:rsid w:val="00200BB1"/>
    <w:rsid w:val="00247B38"/>
    <w:rsid w:val="002776DB"/>
    <w:rsid w:val="00294930"/>
    <w:rsid w:val="002A3015"/>
    <w:rsid w:val="002A3A1A"/>
    <w:rsid w:val="002B2F42"/>
    <w:rsid w:val="002C4F05"/>
    <w:rsid w:val="002D58E2"/>
    <w:rsid w:val="002D5EAD"/>
    <w:rsid w:val="002E4A60"/>
    <w:rsid w:val="003000A3"/>
    <w:rsid w:val="003112C6"/>
    <w:rsid w:val="00340EE9"/>
    <w:rsid w:val="003477DE"/>
    <w:rsid w:val="00362126"/>
    <w:rsid w:val="003E1514"/>
    <w:rsid w:val="0047742D"/>
    <w:rsid w:val="004F2785"/>
    <w:rsid w:val="00500F33"/>
    <w:rsid w:val="00510E9D"/>
    <w:rsid w:val="00523CFA"/>
    <w:rsid w:val="00527A0D"/>
    <w:rsid w:val="00566B61"/>
    <w:rsid w:val="005A65A3"/>
    <w:rsid w:val="005C215C"/>
    <w:rsid w:val="005D260D"/>
    <w:rsid w:val="005F2749"/>
    <w:rsid w:val="006049C1"/>
    <w:rsid w:val="00615BA4"/>
    <w:rsid w:val="00617454"/>
    <w:rsid w:val="00631375"/>
    <w:rsid w:val="00632248"/>
    <w:rsid w:val="00683B63"/>
    <w:rsid w:val="00684552"/>
    <w:rsid w:val="006C62D3"/>
    <w:rsid w:val="006D3D1F"/>
    <w:rsid w:val="00712140"/>
    <w:rsid w:val="00721B8B"/>
    <w:rsid w:val="00793695"/>
    <w:rsid w:val="00794827"/>
    <w:rsid w:val="007B5E2B"/>
    <w:rsid w:val="007D4A44"/>
    <w:rsid w:val="007E5E02"/>
    <w:rsid w:val="0080561B"/>
    <w:rsid w:val="008E080E"/>
    <w:rsid w:val="008F43F9"/>
    <w:rsid w:val="0092139B"/>
    <w:rsid w:val="009373A8"/>
    <w:rsid w:val="00946625"/>
    <w:rsid w:val="00946CDB"/>
    <w:rsid w:val="009726E0"/>
    <w:rsid w:val="00982A82"/>
    <w:rsid w:val="009A6634"/>
    <w:rsid w:val="009B0F2D"/>
    <w:rsid w:val="00A16434"/>
    <w:rsid w:val="00A53C18"/>
    <w:rsid w:val="00AA536A"/>
    <w:rsid w:val="00AB28EE"/>
    <w:rsid w:val="00AE3628"/>
    <w:rsid w:val="00B16E1D"/>
    <w:rsid w:val="00B21E05"/>
    <w:rsid w:val="00B3106D"/>
    <w:rsid w:val="00B340FB"/>
    <w:rsid w:val="00B355D7"/>
    <w:rsid w:val="00B50AE2"/>
    <w:rsid w:val="00C16A8A"/>
    <w:rsid w:val="00C8386B"/>
    <w:rsid w:val="00CA4F9A"/>
    <w:rsid w:val="00CB2897"/>
    <w:rsid w:val="00CE4564"/>
    <w:rsid w:val="00D1406B"/>
    <w:rsid w:val="00D36406"/>
    <w:rsid w:val="00D368A6"/>
    <w:rsid w:val="00D678C8"/>
    <w:rsid w:val="00D702F4"/>
    <w:rsid w:val="00D913D7"/>
    <w:rsid w:val="00DA469B"/>
    <w:rsid w:val="00DB1C1C"/>
    <w:rsid w:val="00DD2518"/>
    <w:rsid w:val="00DF1613"/>
    <w:rsid w:val="00DF79A3"/>
    <w:rsid w:val="00E37618"/>
    <w:rsid w:val="00EA0246"/>
    <w:rsid w:val="00EA6AFC"/>
    <w:rsid w:val="00EE71FE"/>
    <w:rsid w:val="00F22166"/>
    <w:rsid w:val="00F2576A"/>
    <w:rsid w:val="00F36E06"/>
    <w:rsid w:val="00F5469D"/>
    <w:rsid w:val="00F719E2"/>
    <w:rsid w:val="00F73073"/>
    <w:rsid w:val="00FB2BDE"/>
    <w:rsid w:val="00F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3F34F"/>
  <w15:docId w15:val="{325A5C89-2263-465F-8618-B4E1CD0F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qFormat/>
    <w:rsid w:val="003112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F497D"/>
      <w:sz w:val="32"/>
      <w:szCs w:val="28"/>
      <w:lang w:val="en-CA"/>
    </w:rPr>
  </w:style>
  <w:style w:type="paragraph" w:styleId="Heading2">
    <w:name w:val="heading 2"/>
    <w:basedOn w:val="Normal"/>
    <w:next w:val="Normal"/>
    <w:link w:val="Heading2Char"/>
    <w:qFormat/>
    <w:rsid w:val="003112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/>
      <w:sz w:val="28"/>
      <w:szCs w:val="26"/>
      <w:lang w:val="en-CA"/>
    </w:rPr>
  </w:style>
  <w:style w:type="paragraph" w:styleId="Heading3">
    <w:name w:val="heading 3"/>
    <w:basedOn w:val="Normal"/>
    <w:next w:val="Normal"/>
    <w:link w:val="Heading3Char"/>
    <w:qFormat/>
    <w:rsid w:val="003112C6"/>
    <w:pPr>
      <w:keepNext/>
      <w:spacing w:before="200" w:after="0"/>
      <w:outlineLvl w:val="2"/>
    </w:pPr>
    <w:rPr>
      <w:rFonts w:eastAsiaTheme="majorEastAsia" w:cstheme="majorBidi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0D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0D"/>
    <w:rPr>
      <w:rFonts w:ascii="Verdana" w:hAnsi="Verdana"/>
      <w:sz w:val="24"/>
    </w:rPr>
  </w:style>
  <w:style w:type="paragraph" w:customStyle="1" w:styleId="BasicParagraph">
    <w:name w:val="[Basic Paragraph]"/>
    <w:basedOn w:val="Normal"/>
    <w:uiPriority w:val="99"/>
    <w:rsid w:val="005D26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913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112C6"/>
    <w:rPr>
      <w:rFonts w:ascii="Verdana" w:eastAsiaTheme="majorEastAsia" w:hAnsi="Verdana" w:cstheme="majorBidi"/>
      <w:b/>
      <w:bCs/>
      <w:color w:val="1F497D"/>
      <w:sz w:val="32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rsid w:val="003112C6"/>
    <w:rPr>
      <w:rFonts w:ascii="Verdana" w:eastAsiaTheme="majorEastAsia" w:hAnsi="Verdana" w:cstheme="majorBidi"/>
      <w:b/>
      <w:bCs/>
      <w:color w:val="1F497D"/>
      <w:sz w:val="28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rsid w:val="003112C6"/>
    <w:rPr>
      <w:rFonts w:ascii="Verdana" w:eastAsiaTheme="majorEastAsia" w:hAnsi="Verdana" w:cstheme="majorBidi"/>
      <w:b/>
      <w:bCs/>
      <w:sz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3e9fc1b5-b80e-4a9b-9555-4213f383a1aa">National</Region>
    <Doc_x0020_Type xmlns="5ba8e56f-9e60-4aff-af62-26aca3b2b204">DOC</Doc_x0020_Type>
    <Asset_x0020_Type xmlns="3e9fc1b5-b80e-4a9b-9555-4213f383a1aa">Templates</Asset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F9B536E8C734AA62DCDE4B223CA39" ma:contentTypeVersion="3" ma:contentTypeDescription="Create a new document." ma:contentTypeScope="" ma:versionID="53b6c2a55833b775e9d1360b626c6af0">
  <xsd:schema xmlns:xsd="http://www.w3.org/2001/XMLSchema" xmlns:xs="http://www.w3.org/2001/XMLSchema" xmlns:p="http://schemas.microsoft.com/office/2006/metadata/properties" xmlns:ns2="3e9fc1b5-b80e-4a9b-9555-4213f383a1aa" xmlns:ns3="5ba8e56f-9e60-4aff-af62-26aca3b2b204" targetNamespace="http://schemas.microsoft.com/office/2006/metadata/properties" ma:root="true" ma:fieldsID="9d960b28cefe98322447d448fdbf2ff0" ns2:_="" ns3:_="">
    <xsd:import namespace="3e9fc1b5-b80e-4a9b-9555-4213f383a1aa"/>
    <xsd:import namespace="5ba8e56f-9e60-4aff-af62-26aca3b2b20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Asset_x0020_Type" minOccurs="0"/>
                <xsd:element ref="ns3:Doc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fc1b5-b80e-4a9b-9555-4213f383a1aa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format="Dropdown" ma:internalName="Region">
      <xsd:simpleType>
        <xsd:restriction base="dms:Choice">
          <xsd:enumeration value="National"/>
          <xsd:enumeration value="BC &amp; Yukon"/>
          <xsd:enumeration value="Alberta &amp; Northwest Territories"/>
          <xsd:enumeration value="Saskatchewan"/>
          <xsd:enumeration value="Manitoba"/>
          <xsd:enumeration value="Ontario – GTA"/>
          <xsd:enumeration value="Ontario – East"/>
          <xsd:enumeration value="Ontario – West"/>
          <xsd:enumeration value="Ontario – North"/>
          <xsd:enumeration value="Quebec"/>
          <xsd:enumeration value="New Brunswick"/>
          <xsd:enumeration value="PEI"/>
          <xsd:enumeration value="Nova Scotia"/>
          <xsd:enumeration value="Newfoundland and Labrador"/>
        </xsd:restriction>
      </xsd:simpleType>
    </xsd:element>
    <xsd:element name="Asset_x0020_Type" ma:index="9" nillable="true" ma:displayName="Asset Type" ma:format="Dropdown" ma:internalName="Asset_x0020_Type">
      <xsd:simpleType>
        <xsd:restriction base="dms:Choice">
          <xsd:enumeration value="Logos"/>
          <xsd:enumeration value="Icons"/>
          <xsd:enumeration value="Templates"/>
          <xsd:enumeration value="Audio"/>
          <xsd:enumeration value="Video"/>
          <xsd:enumeration value="Social Media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8e56f-9e60-4aff-af62-26aca3b2b204" elementFormDefault="qualified">
    <xsd:import namespace="http://schemas.microsoft.com/office/2006/documentManagement/types"/>
    <xsd:import namespace="http://schemas.microsoft.com/office/infopath/2007/PartnerControls"/>
    <xsd:element name="Doc_x0020_Type" ma:index="10" nillable="true" ma:displayName="File Type" ma:default="EPS" ma:format="Dropdown" ma:internalName="Doc_x0020_Type">
      <xsd:simpleType>
        <xsd:restriction base="dms:Choice">
          <xsd:enumeration value="EPS"/>
          <xsd:enumeration value="AI"/>
          <xsd:enumeration value="PDF"/>
          <xsd:enumeration value="PNG"/>
          <xsd:enumeration value="JPG"/>
          <xsd:enumeration value="PPTX"/>
          <xsd:enumeration value="DOC"/>
          <xsd:enumeration value="MP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56151-D98F-422E-AB98-4C31D66AEE4B}">
  <ds:schemaRefs>
    <ds:schemaRef ds:uri="http://schemas.microsoft.com/office/2006/metadata/properties"/>
    <ds:schemaRef ds:uri="http://schemas.microsoft.com/office/infopath/2007/PartnerControls"/>
    <ds:schemaRef ds:uri="3e9fc1b5-b80e-4a9b-9555-4213f383a1aa"/>
    <ds:schemaRef ds:uri="5ba8e56f-9e60-4aff-af62-26aca3b2b204"/>
  </ds:schemaRefs>
</ds:datastoreItem>
</file>

<file path=customXml/itemProps2.xml><?xml version="1.0" encoding="utf-8"?>
<ds:datastoreItem xmlns:ds="http://schemas.openxmlformats.org/officeDocument/2006/customXml" ds:itemID="{06BF3FCA-6B3B-4480-9717-DE5964BE8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fc1b5-b80e-4a9b-9555-4213f383a1aa"/>
    <ds:schemaRef ds:uri="5ba8e56f-9e60-4aff-af62-26aca3b2b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726C3-421A-4EDF-BD57-D9C7F3663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2219</Words>
  <Characters>12649</Characters>
  <Application>Microsoft Office Word</Application>
  <DocSecurity>0</DocSecurity>
  <Lines>105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8" baseType="lpstr">
      <vt:lpstr/>
      <vt:lpstr/>
      <vt:lpstr>Analyse des résultats du Sondage d’INCA relatif à la                  Loi canadi</vt:lpstr>
      <vt:lpstr>Contexte </vt:lpstr>
      <vt:lpstr>Ce que nous avons entendu</vt:lpstr>
      <vt:lpstr>    Conclusion  </vt:lpstr>
      <vt:lpstr>    Recommandations d’INCA</vt:lpstr>
      <vt:lpstr>    Annexe 1 : Données démographiques sur les répondants au sondage </vt:lpstr>
    </vt:vector>
  </TitlesOfParts>
  <Company/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Spark</dc:creator>
  <cp:keywords/>
  <dc:description/>
  <cp:lastModifiedBy>Alice Clark</cp:lastModifiedBy>
  <cp:revision>2</cp:revision>
  <cp:lastPrinted>2018-10-19T16:12:00Z</cp:lastPrinted>
  <dcterms:created xsi:type="dcterms:W3CDTF">2018-11-16T15:49:00Z</dcterms:created>
  <dcterms:modified xsi:type="dcterms:W3CDTF">2018-11-16T15:49:00Z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0x010100E20F9B536E8C734AA62DCDE4B223CA39</vt:lpwstr>
  </property>
</Properties>
</file>